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24555D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220E99">
              <w:rPr>
                <w:rFonts w:ascii="Arial" w:hAnsi="Arial" w:cs="Arial"/>
                <w:color w:val="000000"/>
                <w:sz w:val="22"/>
                <w:szCs w:val="22"/>
              </w:rPr>
              <w:t>11/2019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6322DE" w:rsidRDefault="00220E99" w:rsidP="00B86397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FB0">
              <w:rPr>
                <w:rFonts w:asciiTheme="minorHAnsi" w:hAnsiTheme="minorHAnsi" w:cstheme="minorHAnsi"/>
                <w:b/>
                <w:color w:val="000000"/>
              </w:rPr>
              <w:t>ZÁVAZNÝ</w:t>
            </w:r>
            <w:r w:rsidRPr="002D2FB0">
              <w:rPr>
                <w:rFonts w:asciiTheme="minorHAnsi" w:hAnsiTheme="minorHAnsi" w:cstheme="minorHAnsi"/>
                <w:color w:val="000000"/>
                <w:sz w:val="28"/>
              </w:rPr>
              <w:t> </w:t>
            </w:r>
            <w:r w:rsidRPr="002D2FB0">
              <w:rPr>
                <w:rFonts w:asciiTheme="minorHAnsi" w:hAnsiTheme="minorHAnsi" w:cstheme="minorHAnsi"/>
                <w:b/>
                <w:color w:val="000000"/>
              </w:rPr>
              <w:t>PŘEDPIS PRAŽSKÉHO TENISOVÉHO SVAZU PRO PŘIJÍMÁNÍ A SCHVALOVÁNÍ PŘIHLÁŠEK K POŘÁDÁNÍ TURNAJŮ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220E99" w:rsidRPr="00220E99" w:rsidRDefault="006322DE" w:rsidP="00220E99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  <w:r w:rsidR="00220E99" w:rsidRPr="00220E99">
              <w:rPr>
                <w:rFonts w:asciiTheme="minorHAnsi" w:hAnsiTheme="minorHAnsi" w:cstheme="minorHAnsi"/>
                <w:color w:val="000000"/>
              </w:rPr>
              <w:t>PŘEDPIS PTS -P 7/07</w:t>
            </w:r>
          </w:p>
          <w:p w:rsidR="006322DE" w:rsidRPr="00220E99" w:rsidRDefault="00220E99" w:rsidP="00220E99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</w:rPr>
            </w:pPr>
            <w:r w:rsidRPr="00220E99">
              <w:rPr>
                <w:rFonts w:asciiTheme="minorHAnsi" w:hAnsiTheme="minorHAnsi" w:cstheme="minorHAnsi"/>
                <w:color w:val="000000"/>
              </w:rPr>
              <w:t>ZÁVAZNÝ PŘEDPIS PRAŽSKÉHO TENISOVÉHO SVAZU PRO PŘIJÍMÁNÍ A SCHVALOVÁNÍ PŘIHLÁŠEK K POŘÁDÁNÍ TURNAJŮ 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220E99" w:rsidRPr="002D2FB0" w:rsidRDefault="00220E99" w:rsidP="00980D94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Pražský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tenisový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svaz (dále též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PTS) vydává tento obecně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závazný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předpis, upravující postup přihlašování, výběru a schválení přihlášky k pořádání turnaje třídy B, C a D kluby v pražské tenisové oblasti. Stanoví podmínky k vypracování termínové listiny turnajů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nižších tříd (TNT) oblasti Praha.</w:t>
      </w:r>
    </w:p>
    <w:p w:rsidR="00220E99" w:rsidRPr="002D2FB0" w:rsidRDefault="00220E99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Závazný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předpis platí pro turnaje, definované článkem 11 SŘ.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a prováděcím předpisem s ním souvisejícím. Doplňuje články SŘ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10,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14,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16,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17 a 18 a stanoví podmínky a pravidla pro přihlašování, sestavení termínové listiny a její schválení.</w:t>
      </w:r>
    </w:p>
    <w:p w:rsidR="00220E99" w:rsidRDefault="00220E99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ind w:left="424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Termínová listina oblasti Praha – PTS (dále TLP).</w:t>
      </w:r>
    </w:p>
    <w:p w:rsidR="00220E99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TLP je soupis schválených turnajů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třídy C a D (nižší třída) ve všech věkových kategoriích. Schvalování provádí Sportovně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technická komise PTS (dále STK) nebo její delegovaný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20E99">
        <w:rPr>
          <w:rFonts w:asciiTheme="minorHAnsi" w:hAnsiTheme="minorHAnsi" w:cstheme="minorHAnsi"/>
          <w:color w:val="000000"/>
        </w:rPr>
        <w:t>člen(</w:t>
      </w:r>
      <w:proofErr w:type="spellStart"/>
      <w:r w:rsidRPr="00220E99">
        <w:rPr>
          <w:rFonts w:asciiTheme="minorHAnsi" w:hAnsiTheme="minorHAnsi" w:cstheme="minorHAnsi"/>
          <w:color w:val="000000"/>
        </w:rPr>
        <w:t>ové</w:t>
      </w:r>
      <w:proofErr w:type="spellEnd"/>
      <w:proofErr w:type="gramEnd"/>
      <w:r w:rsidRPr="00220E99">
        <w:rPr>
          <w:rFonts w:asciiTheme="minorHAnsi" w:hAnsiTheme="minorHAnsi" w:cstheme="minorHAnsi"/>
          <w:color w:val="000000"/>
        </w:rPr>
        <w:t>) prostřednictvím Informačního systému Českého tenisového svazu (dále IS) k zveřejnění v Termínové listině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>ČTS (dále TL ČTS).</w:t>
      </w:r>
    </w:p>
    <w:p w:rsidR="00220E99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TLP sestavuje STK na základě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výsledku 2.1 v termínu, který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je určen SŘ</w:t>
      </w:r>
      <w:r>
        <w:rPr>
          <w:rFonts w:asciiTheme="minorHAnsi" w:hAnsiTheme="minorHAnsi" w:cstheme="minorHAnsi"/>
          <w:color w:val="000000"/>
        </w:rPr>
        <w:t>T</w:t>
      </w:r>
      <w:r w:rsidRPr="00220E99">
        <w:rPr>
          <w:rFonts w:asciiTheme="minorHAnsi" w:hAnsiTheme="minorHAnsi" w:cstheme="minorHAnsi"/>
          <w:color w:val="000000"/>
        </w:rPr>
        <w:t>..</w:t>
      </w:r>
    </w:p>
    <w:p w:rsid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TLP se sestavuje odděleně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 xml:space="preserve">pro zimní </w:t>
      </w:r>
      <w:r>
        <w:rPr>
          <w:rFonts w:asciiTheme="minorHAnsi" w:hAnsiTheme="minorHAnsi" w:cstheme="minorHAnsi"/>
          <w:color w:val="000000"/>
        </w:rPr>
        <w:t>a letní období tenisové sezóny.</w:t>
      </w:r>
    </w:p>
    <w:p w:rsidR="00220E99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Zimní TLP pro turnaje pořádané mezi 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>říjnem (mládež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 xml:space="preserve">prosincem) </w:t>
      </w:r>
      <w:r>
        <w:rPr>
          <w:rFonts w:asciiTheme="minorHAnsi" w:hAnsiTheme="minorHAnsi" w:cstheme="minorHAnsi"/>
          <w:color w:val="000000"/>
        </w:rPr>
        <w:t>a 20. dubnem.</w:t>
      </w:r>
    </w:p>
    <w:p w:rsidR="00220E99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Letní TLP pro turnaje pořádané mezi 21.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>dubnem a 30.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>zářím sezóny.</w:t>
      </w:r>
    </w:p>
    <w:p w:rsid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lastRenderedPageBreak/>
        <w:t>Turnajem se pro tento závazný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předpis rozumí soutěž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(dvouhra a čtyřhra) odd</w:t>
      </w:r>
      <w:r>
        <w:rPr>
          <w:rFonts w:asciiTheme="minorHAnsi" w:hAnsiTheme="minorHAnsi" w:cstheme="minorHAnsi"/>
          <w:color w:val="000000"/>
        </w:rPr>
        <w:t xml:space="preserve">ělené věkové kategorie. </w:t>
      </w:r>
    </w:p>
    <w:p w:rsidR="00220E99" w:rsidRDefault="00220E99" w:rsidP="00980D94">
      <w:pPr>
        <w:pStyle w:val="Zkladntext"/>
        <w:widowControl/>
        <w:tabs>
          <w:tab w:val="left" w:pos="707"/>
        </w:tabs>
        <w:spacing w:after="0"/>
        <w:ind w:left="1224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i/>
          <w:color w:val="000000"/>
        </w:rPr>
        <w:t>Příklad: Akce klubu pořádající v jediném termínu na jednom místě</w:t>
      </w:r>
      <w:r w:rsidRPr="00220E99">
        <w:rPr>
          <w:rFonts w:asciiTheme="minorHAnsi" w:hAnsiTheme="minorHAnsi" w:cstheme="minorHAnsi"/>
          <w:i/>
          <w:color w:val="000000"/>
          <w:sz w:val="28"/>
        </w:rPr>
        <w:t> </w:t>
      </w:r>
      <w:r w:rsidRPr="00220E99">
        <w:rPr>
          <w:rFonts w:asciiTheme="minorHAnsi" w:hAnsiTheme="minorHAnsi" w:cstheme="minorHAnsi"/>
          <w:i/>
          <w:color w:val="000000"/>
        </w:rPr>
        <w:t>soutěž</w:t>
      </w:r>
      <w:r w:rsidRPr="00220E99">
        <w:rPr>
          <w:rFonts w:asciiTheme="minorHAnsi" w:hAnsiTheme="minorHAnsi" w:cstheme="minorHAnsi"/>
          <w:i/>
          <w:color w:val="000000"/>
          <w:sz w:val="28"/>
        </w:rPr>
        <w:t> </w:t>
      </w:r>
      <w:r w:rsidRPr="00220E99">
        <w:rPr>
          <w:rFonts w:asciiTheme="minorHAnsi" w:hAnsiTheme="minorHAnsi" w:cstheme="minorHAnsi"/>
          <w:i/>
          <w:color w:val="000000"/>
        </w:rPr>
        <w:t>pro dorostenky a dorostence znamená dva turnaje – turnaj dorostenců</w:t>
      </w:r>
      <w:r w:rsidRPr="00220E99">
        <w:rPr>
          <w:rFonts w:asciiTheme="minorHAnsi" w:hAnsiTheme="minorHAnsi" w:cstheme="minorHAnsi"/>
          <w:i/>
          <w:color w:val="000000"/>
          <w:sz w:val="28"/>
        </w:rPr>
        <w:t> </w:t>
      </w:r>
      <w:r w:rsidRPr="00220E99">
        <w:rPr>
          <w:rFonts w:asciiTheme="minorHAnsi" w:hAnsiTheme="minorHAnsi" w:cstheme="minorHAnsi"/>
          <w:i/>
          <w:color w:val="000000"/>
        </w:rPr>
        <w:t>(ve dvouhře a čtyřhře) a turnaj dorostenek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220E99">
        <w:rPr>
          <w:rFonts w:asciiTheme="minorHAnsi" w:hAnsiTheme="minorHAnsi" w:cstheme="minorHAnsi"/>
          <w:i/>
          <w:color w:val="000000"/>
        </w:rPr>
        <w:t>(dvouhra a čtyřhra).</w:t>
      </w:r>
    </w:p>
    <w:p w:rsidR="00220E99" w:rsidRP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Termín. </w:t>
      </w:r>
    </w:p>
    <w:p w:rsidR="00220E99" w:rsidRDefault="00220E99" w:rsidP="00980D94">
      <w:pPr>
        <w:pStyle w:val="Zkladntext"/>
        <w:widowControl/>
        <w:tabs>
          <w:tab w:val="left" w:pos="707"/>
        </w:tabs>
        <w:spacing w:after="0"/>
        <w:ind w:left="1224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Navrženým termínem turnaje se rozumí rozmezí dat, které v přihlášce vytvořené </w:t>
      </w:r>
      <w:proofErr w:type="gramStart"/>
      <w:r w:rsidRPr="002D2FB0">
        <w:rPr>
          <w:rFonts w:asciiTheme="minorHAnsi" w:hAnsiTheme="minorHAnsi" w:cstheme="minorHAnsi"/>
          <w:color w:val="000000"/>
        </w:rPr>
        <w:t>na</w:t>
      </w:r>
      <w:proofErr w:type="gramEnd"/>
      <w:r w:rsidRPr="002D2FB0">
        <w:rPr>
          <w:rFonts w:asciiTheme="minorHAnsi" w:hAnsiTheme="minorHAnsi" w:cstheme="minorHAnsi"/>
          <w:color w:val="000000"/>
        </w:rPr>
        <w:t xml:space="preserve"> IS, uvede pořadatel. Navržený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termín turnaje nižší třídy může změnit STK v průběhu schvalování podle 2.1. Změnu musí konzultovat s pořadatelem. Po schválení turnaje STK se navržený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termín stane schváleným termínem závazným pro pořádání turnaje ve smyslu ustanovení SŘ</w:t>
      </w:r>
      <w:r>
        <w:rPr>
          <w:rFonts w:asciiTheme="minorHAnsi" w:hAnsiTheme="minorHAnsi" w:cstheme="minorHAnsi"/>
          <w:color w:val="000000"/>
        </w:rPr>
        <w:t>T</w:t>
      </w:r>
      <w:r w:rsidRPr="002D2FB0">
        <w:rPr>
          <w:rFonts w:asciiTheme="minorHAnsi" w:hAnsiTheme="minorHAnsi" w:cstheme="minorHAnsi"/>
          <w:color w:val="000000"/>
        </w:rPr>
        <w:t>.</w:t>
      </w:r>
    </w:p>
    <w:p w:rsidR="00220E99" w:rsidRP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Počet turnajů. </w:t>
      </w:r>
    </w:p>
    <w:p w:rsid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STK může při schvalování upravovat počty a termíny pořádaných turnajů nižší třídy s ohledem na kumulaci přihlášených termínů.</w:t>
      </w:r>
    </w:p>
    <w:p w:rsidR="00220E99" w:rsidRDefault="00220E99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Přihláška.</w:t>
      </w:r>
    </w:p>
    <w:p w:rsidR="00220E99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 xml:space="preserve">Přihláška k pořádání turnaje podává soubor informací vyžádaných dotazníkem IS. Nevyplnění některého požadovaného údaje přihlášky, znamená neplnění dotazovaného </w:t>
      </w:r>
      <w:proofErr w:type="spellStart"/>
      <w:r w:rsidRPr="00220E99">
        <w:rPr>
          <w:rFonts w:asciiTheme="minorHAnsi" w:hAnsiTheme="minorHAnsi" w:cstheme="minorHAnsi"/>
          <w:color w:val="000000"/>
        </w:rPr>
        <w:t>kriteria</w:t>
      </w:r>
      <w:proofErr w:type="spellEnd"/>
      <w:r w:rsidRPr="00220E99">
        <w:rPr>
          <w:rFonts w:asciiTheme="minorHAnsi" w:hAnsiTheme="minorHAnsi" w:cstheme="minorHAnsi"/>
          <w:color w:val="000000"/>
        </w:rPr>
        <w:t>, a tím snížení priority v procesu zařazování do TLP.</w:t>
      </w:r>
    </w:p>
    <w:p w:rsidR="00220E99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Pro zařazení do TLP se uvažují jen přihlášky předané prostřednictvím IS.</w:t>
      </w:r>
    </w:p>
    <w:p w:rsidR="00220E99" w:rsidRP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 xml:space="preserve">Přihlášku konání turnaje mohou podávat kluby a subjekty, které mají centrální registrací ČTS, přiděleno registrační číslo. </w:t>
      </w:r>
    </w:p>
    <w:p w:rsidR="00220E99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Pokud klub dluží PTS zaplacení poplatku kolektivní registrace, udělených pokut a ostatních povinných poplatků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podle zveřejněného aktualizovaného seznamu dluhů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>
        <w:rPr>
          <w:rFonts w:asciiTheme="minorHAnsi" w:hAnsiTheme="minorHAnsi" w:cstheme="minorHAnsi"/>
          <w:color w:val="000000"/>
        </w:rPr>
        <w:t>(</w:t>
      </w:r>
      <w:r w:rsidRPr="00220E99">
        <w:rPr>
          <w:rFonts w:asciiTheme="minorHAnsi" w:hAnsiTheme="minorHAnsi" w:cstheme="minorHAnsi"/>
          <w:color w:val="000000"/>
        </w:rPr>
        <w:t>viz </w:t>
      </w:r>
      <w:r w:rsidRPr="00220E99">
        <w:rPr>
          <w:rFonts w:asciiTheme="minorHAnsi" w:hAnsiTheme="minorHAnsi" w:cstheme="minorHAnsi"/>
          <w:color w:val="0000FF"/>
          <w:u w:val="single"/>
        </w:rPr>
        <w:t>www.prazsky.cztenis.cz</w:t>
      </w:r>
      <w:r w:rsidRPr="00220E99">
        <w:rPr>
          <w:rFonts w:asciiTheme="minorHAnsi" w:hAnsiTheme="minorHAnsi" w:cstheme="minorHAnsi"/>
          <w:color w:val="000000"/>
        </w:rPr>
        <w:t xml:space="preserve">), nemá jeho přihláška platnost a bude při schvalování odmítnuta z výběru (viz </w:t>
      </w:r>
      <w:r w:rsidR="002A393C">
        <w:rPr>
          <w:rFonts w:asciiTheme="minorHAnsi" w:hAnsiTheme="minorHAnsi" w:cstheme="minorHAnsi"/>
          <w:color w:val="000000"/>
        </w:rPr>
        <w:t>4</w:t>
      </w:r>
      <w:r w:rsidRPr="00220E99">
        <w:rPr>
          <w:rFonts w:asciiTheme="minorHAnsi" w:hAnsiTheme="minorHAnsi" w:cstheme="minorHAnsi"/>
          <w:color w:val="000000"/>
        </w:rPr>
        <w:t>.1.</w:t>
      </w:r>
      <w:r w:rsidR="002A393C">
        <w:rPr>
          <w:rFonts w:asciiTheme="minorHAnsi" w:hAnsiTheme="minorHAnsi" w:cstheme="minorHAnsi"/>
          <w:color w:val="000000"/>
        </w:rPr>
        <w:t>1</w:t>
      </w:r>
      <w:r w:rsidRPr="00220E99">
        <w:rPr>
          <w:rFonts w:asciiTheme="minorHAnsi" w:hAnsiTheme="minorHAnsi" w:cstheme="minorHAnsi"/>
          <w:color w:val="000000"/>
        </w:rPr>
        <w:t>).</w:t>
      </w:r>
    </w:p>
    <w:p w:rsidR="002A393C" w:rsidRPr="002A393C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Název turnaje. Název turnaje podléhá schválení PTS před předáním TLP do TLČTS. Pořadatel turnaje uvádí do přihlášky návrh názvu.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20E99">
        <w:rPr>
          <w:rFonts w:asciiTheme="minorHAnsi" w:hAnsiTheme="minorHAnsi" w:cstheme="minorHAnsi"/>
          <w:color w:val="000000"/>
        </w:rPr>
        <w:t xml:space="preserve">V </w:t>
      </w:r>
      <w:r>
        <w:rPr>
          <w:rFonts w:asciiTheme="minorHAnsi" w:hAnsiTheme="minorHAnsi" w:cstheme="minorHAnsi"/>
          <w:color w:val="000000"/>
        </w:rPr>
        <w:t>roce</w:t>
      </w:r>
      <w:r w:rsidRPr="00220E99">
        <w:rPr>
          <w:rFonts w:asciiTheme="minorHAnsi" w:hAnsiTheme="minorHAnsi" w:cstheme="minorHAnsi"/>
          <w:color w:val="000000"/>
        </w:rPr>
        <w:t xml:space="preserve"> 201</w:t>
      </w:r>
      <w:r>
        <w:rPr>
          <w:rFonts w:asciiTheme="minorHAnsi" w:hAnsiTheme="minorHAnsi" w:cstheme="minorHAnsi"/>
          <w:color w:val="000000"/>
        </w:rPr>
        <w:t>9</w:t>
      </w:r>
      <w:r w:rsidRPr="00220E99">
        <w:rPr>
          <w:rFonts w:asciiTheme="minorHAnsi" w:hAnsiTheme="minorHAnsi" w:cstheme="minorHAnsi"/>
          <w:color w:val="000000"/>
        </w:rPr>
        <w:t xml:space="preserve"> mají všechny turnaje hrané v letní části sezóny společný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 xml:space="preserve">základní název Praha Wilson </w:t>
      </w:r>
      <w:proofErr w:type="spellStart"/>
      <w:r w:rsidRPr="00220E99">
        <w:rPr>
          <w:rFonts w:asciiTheme="minorHAnsi" w:hAnsiTheme="minorHAnsi" w:cstheme="minorHAnsi"/>
          <w:color w:val="000000"/>
        </w:rPr>
        <w:t>Circuit</w:t>
      </w:r>
      <w:proofErr w:type="spellEnd"/>
      <w:r w:rsidRPr="00220E99">
        <w:rPr>
          <w:rFonts w:asciiTheme="minorHAnsi" w:hAnsiTheme="minorHAnsi" w:cstheme="minorHAnsi"/>
          <w:color w:val="000000"/>
        </w:rPr>
        <w:t xml:space="preserve"> </w:t>
      </w:r>
      <w:r w:rsidR="002A393C">
        <w:rPr>
          <w:rFonts w:asciiTheme="minorHAnsi" w:hAnsiTheme="minorHAnsi" w:cstheme="minorHAnsi"/>
          <w:color w:val="000000"/>
        </w:rPr>
        <w:t>2019</w:t>
      </w:r>
      <w:r w:rsidRPr="00220E99">
        <w:rPr>
          <w:rFonts w:asciiTheme="minorHAnsi" w:hAnsiTheme="minorHAnsi" w:cstheme="minorHAnsi"/>
          <w:color w:val="000000"/>
        </w:rPr>
        <w:t xml:space="preserve">. </w:t>
      </w:r>
    </w:p>
    <w:p w:rsidR="002A393C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20E99">
        <w:rPr>
          <w:rFonts w:asciiTheme="minorHAnsi" w:hAnsiTheme="minorHAnsi" w:cstheme="minorHAnsi"/>
          <w:color w:val="000000"/>
        </w:rPr>
        <w:t>Návrh názvu pořadatelem se bere jako návrh zdvojení názvu. Jako takové se individuálně posuzuje a podléhá schválení PTS</w:t>
      </w:r>
      <w:r w:rsidRPr="00220E99">
        <w:rPr>
          <w:rFonts w:asciiTheme="minorHAnsi" w:hAnsiTheme="minorHAnsi" w:cstheme="minorHAnsi"/>
          <w:i/>
          <w:color w:val="000000"/>
        </w:rPr>
        <w:t>.</w:t>
      </w:r>
      <w:r w:rsidRPr="00220E99">
        <w:rPr>
          <w:rFonts w:asciiTheme="minorHAnsi" w:hAnsiTheme="minorHAnsi" w:cstheme="minorHAnsi"/>
          <w:color w:val="000000"/>
          <w:sz w:val="28"/>
        </w:rPr>
        <w:t> </w:t>
      </w:r>
      <w:r w:rsidRPr="00220E99">
        <w:rPr>
          <w:rFonts w:asciiTheme="minorHAnsi" w:hAnsiTheme="minorHAnsi" w:cstheme="minorHAnsi"/>
          <w:color w:val="000000"/>
        </w:rPr>
        <w:t>Pokud návrh není PTS schválen, vyzve PTS navrhovatele</w:t>
      </w:r>
      <w:r w:rsidR="002A393C">
        <w:rPr>
          <w:rFonts w:asciiTheme="minorHAnsi" w:hAnsiTheme="minorHAnsi" w:cstheme="minorHAnsi"/>
          <w:i/>
          <w:color w:val="000000"/>
        </w:rPr>
        <w:t xml:space="preserve"> </w:t>
      </w:r>
      <w:r w:rsidRPr="002A393C">
        <w:rPr>
          <w:rFonts w:asciiTheme="minorHAnsi" w:hAnsiTheme="minorHAnsi" w:cstheme="minorHAnsi"/>
          <w:color w:val="000000"/>
        </w:rPr>
        <w:t>k jednání. Pokud při jednání nedojde ke shodě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>a schválení názvu, předá PTS ke zveřejnění v</w:t>
      </w:r>
      <w:r w:rsidR="002A393C">
        <w:rPr>
          <w:rFonts w:asciiTheme="minorHAnsi" w:hAnsiTheme="minorHAnsi" w:cstheme="minorHAnsi"/>
          <w:color w:val="000000"/>
        </w:rPr>
        <w:t> </w:t>
      </w:r>
      <w:r w:rsidRPr="002A393C">
        <w:rPr>
          <w:rFonts w:asciiTheme="minorHAnsi" w:hAnsiTheme="minorHAnsi" w:cstheme="minorHAnsi"/>
          <w:color w:val="000000"/>
        </w:rPr>
        <w:t>TL</w:t>
      </w:r>
      <w:r w:rsidR="002A393C">
        <w:rPr>
          <w:rFonts w:asciiTheme="minorHAnsi" w:hAnsiTheme="minorHAnsi" w:cstheme="minorHAnsi"/>
          <w:color w:val="000000"/>
        </w:rPr>
        <w:t xml:space="preserve"> </w:t>
      </w:r>
      <w:r w:rsidRPr="002A393C">
        <w:rPr>
          <w:rFonts w:asciiTheme="minorHAnsi" w:hAnsiTheme="minorHAnsi" w:cstheme="minorHAnsi"/>
          <w:color w:val="000000"/>
        </w:rPr>
        <w:t>ČTS turnaj bez zdvojení názvu.</w:t>
      </w:r>
    </w:p>
    <w:p w:rsidR="002A393C" w:rsidRPr="002A393C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 xml:space="preserve">Výběr. </w:t>
      </w:r>
    </w:p>
    <w:p w:rsidR="002A393C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>Při schvalování přihlášky k pořádání turnaje k zveřejnění v</w:t>
      </w:r>
      <w:r w:rsidR="002A393C">
        <w:rPr>
          <w:rFonts w:asciiTheme="minorHAnsi" w:hAnsiTheme="minorHAnsi" w:cstheme="minorHAnsi"/>
          <w:color w:val="000000"/>
        </w:rPr>
        <w:t xml:space="preserve"> </w:t>
      </w:r>
      <w:r w:rsidRPr="002A393C">
        <w:rPr>
          <w:rFonts w:asciiTheme="minorHAnsi" w:hAnsiTheme="minorHAnsi" w:cstheme="minorHAnsi"/>
          <w:color w:val="000000"/>
        </w:rPr>
        <w:t>TLP může STK provést výběr z</w:t>
      </w:r>
      <w:r w:rsidR="002A393C">
        <w:rPr>
          <w:rFonts w:asciiTheme="minorHAnsi" w:hAnsiTheme="minorHAnsi" w:cstheme="minorHAnsi"/>
          <w:color w:val="000000"/>
        </w:rPr>
        <w:t xml:space="preserve"> </w:t>
      </w:r>
      <w:r w:rsidRPr="002A393C">
        <w:rPr>
          <w:rFonts w:asciiTheme="minorHAnsi" w:hAnsiTheme="minorHAnsi" w:cstheme="minorHAnsi"/>
          <w:color w:val="000000"/>
        </w:rPr>
        <w:t>přihlášených turnajů. Výběr se provádí na základě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 xml:space="preserve">následujících pravidel a </w:t>
      </w:r>
      <w:r w:rsidR="002A393C" w:rsidRPr="002A393C">
        <w:rPr>
          <w:rFonts w:asciiTheme="minorHAnsi" w:hAnsiTheme="minorHAnsi" w:cstheme="minorHAnsi"/>
          <w:color w:val="000000"/>
        </w:rPr>
        <w:t>kritérií</w:t>
      </w:r>
      <w:r w:rsidRPr="002A393C">
        <w:rPr>
          <w:rFonts w:asciiTheme="minorHAnsi" w:hAnsiTheme="minorHAnsi" w:cstheme="minorHAnsi"/>
          <w:color w:val="000000"/>
        </w:rPr>
        <w:t xml:space="preserve"> dle bodu </w:t>
      </w:r>
      <w:r w:rsidR="002A393C">
        <w:rPr>
          <w:rFonts w:asciiTheme="minorHAnsi" w:hAnsiTheme="minorHAnsi" w:cstheme="minorHAnsi"/>
          <w:color w:val="000000"/>
        </w:rPr>
        <w:t>4</w:t>
      </w:r>
      <w:r w:rsidRPr="002A393C">
        <w:rPr>
          <w:rFonts w:asciiTheme="minorHAnsi" w:hAnsiTheme="minorHAnsi" w:cstheme="minorHAnsi"/>
          <w:color w:val="000000"/>
        </w:rPr>
        <w:t>.</w:t>
      </w:r>
    </w:p>
    <w:p w:rsidR="002A393C" w:rsidRDefault="001E4F3F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>Kritéria</w:t>
      </w:r>
      <w:r w:rsidR="00220E99" w:rsidRPr="002A393C">
        <w:rPr>
          <w:rFonts w:asciiTheme="minorHAnsi" w:hAnsiTheme="minorHAnsi" w:cstheme="minorHAnsi"/>
          <w:color w:val="000000"/>
        </w:rPr>
        <w:t xml:space="preserve"> výběru přihlášky.</w:t>
      </w:r>
    </w:p>
    <w:p w:rsidR="002A393C" w:rsidRPr="002A393C" w:rsidRDefault="002A393C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Primárním zákla</w:t>
      </w:r>
      <w:r w:rsidR="00220E99" w:rsidRPr="002A393C">
        <w:rPr>
          <w:rFonts w:asciiTheme="minorHAnsi" w:hAnsiTheme="minorHAnsi" w:cstheme="minorHAnsi"/>
          <w:color w:val="000000"/>
        </w:rPr>
        <w:t xml:space="preserve">dním </w:t>
      </w:r>
      <w:r w:rsidR="001E4F3F" w:rsidRPr="002A393C">
        <w:rPr>
          <w:rFonts w:asciiTheme="minorHAnsi" w:hAnsiTheme="minorHAnsi" w:cstheme="minorHAnsi"/>
          <w:color w:val="000000"/>
        </w:rPr>
        <w:t>kritériem</w:t>
      </w:r>
      <w:r w:rsidR="00220E99" w:rsidRPr="002A393C">
        <w:rPr>
          <w:rFonts w:asciiTheme="minorHAnsi" w:hAnsiTheme="minorHAnsi" w:cstheme="minorHAnsi"/>
          <w:color w:val="000000"/>
        </w:rPr>
        <w:t xml:space="preserve"> pro schválení přihlášky turnaje do TLP je: </w:t>
      </w:r>
    </w:p>
    <w:p w:rsidR="002A393C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>použití oficiálního míče PTS Wilson. Pokud přihláška neuvádí jako použitý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>míč Wilson (při dodržení pro klu</w:t>
      </w:r>
      <w:r w:rsidR="002A393C">
        <w:rPr>
          <w:rFonts w:asciiTheme="minorHAnsi" w:hAnsiTheme="minorHAnsi" w:cstheme="minorHAnsi"/>
          <w:color w:val="000000"/>
        </w:rPr>
        <w:t>by závazného Předpisu PTS P-2</w:t>
      </w:r>
      <w:r w:rsidRPr="002A393C">
        <w:rPr>
          <w:rFonts w:asciiTheme="minorHAnsi" w:hAnsiTheme="minorHAnsi" w:cstheme="minorHAnsi"/>
          <w:color w:val="000000"/>
        </w:rPr>
        <w:t>/</w:t>
      </w:r>
      <w:r w:rsidR="002A393C">
        <w:rPr>
          <w:rFonts w:asciiTheme="minorHAnsi" w:hAnsiTheme="minorHAnsi" w:cstheme="minorHAnsi"/>
          <w:color w:val="000000"/>
        </w:rPr>
        <w:t>1</w:t>
      </w:r>
      <w:r w:rsidRPr="002A393C">
        <w:rPr>
          <w:rFonts w:asciiTheme="minorHAnsi" w:hAnsiTheme="minorHAnsi" w:cstheme="minorHAnsi"/>
          <w:color w:val="000000"/>
        </w:rPr>
        <w:t>9</w:t>
      </w:r>
      <w:r w:rsidR="001E4F3F">
        <w:rPr>
          <w:rFonts w:asciiTheme="minorHAnsi" w:hAnsiTheme="minorHAnsi" w:cstheme="minorHAnsi"/>
          <w:color w:val="000000"/>
        </w:rPr>
        <w:t xml:space="preserve">), </w:t>
      </w:r>
      <w:r w:rsidRPr="002A393C">
        <w:rPr>
          <w:rFonts w:asciiTheme="minorHAnsi" w:hAnsiTheme="minorHAnsi" w:cstheme="minorHAnsi"/>
          <w:color w:val="000000"/>
        </w:rPr>
        <w:t>neschválí se k přijetí</w:t>
      </w:r>
      <w:r w:rsidR="002A393C">
        <w:rPr>
          <w:rFonts w:asciiTheme="minorHAnsi" w:hAnsiTheme="minorHAnsi" w:cstheme="minorHAnsi"/>
          <w:i/>
          <w:color w:val="000000"/>
        </w:rPr>
        <w:t>.</w:t>
      </w:r>
    </w:p>
    <w:p w:rsidR="002A393C" w:rsidRPr="002A393C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lastRenderedPageBreak/>
        <w:t>zaplacení správního poplatku šest set Kč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 xml:space="preserve">za každou přihlášku turnaje oddělené věkové kategorie třídy B a </w:t>
      </w:r>
      <w:r w:rsidR="002A393C">
        <w:rPr>
          <w:rFonts w:asciiTheme="minorHAnsi" w:hAnsiTheme="minorHAnsi" w:cstheme="minorHAnsi"/>
          <w:color w:val="000000"/>
        </w:rPr>
        <w:t>pět set</w:t>
      </w:r>
      <w:r w:rsidRPr="002A393C">
        <w:rPr>
          <w:rFonts w:asciiTheme="minorHAnsi" w:hAnsiTheme="minorHAnsi" w:cstheme="minorHAnsi"/>
          <w:color w:val="000000"/>
        </w:rPr>
        <w:t xml:space="preserve"> za každou přihlášku turnaje v třídách C a D. Příklad. </w:t>
      </w:r>
    </w:p>
    <w:p w:rsidR="002A393C" w:rsidRDefault="00220E99" w:rsidP="00980D94">
      <w:pPr>
        <w:pStyle w:val="Zkladntext"/>
        <w:widowControl/>
        <w:tabs>
          <w:tab w:val="left" w:pos="707"/>
        </w:tabs>
        <w:spacing w:after="0"/>
        <w:ind w:left="1224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i/>
          <w:color w:val="000000"/>
        </w:rPr>
        <w:t xml:space="preserve">Turnaj C dorostu pro chlapce i dívky: oddělená věková kategorie dorostenky, </w:t>
      </w:r>
      <w:r w:rsidR="002A393C">
        <w:rPr>
          <w:rFonts w:asciiTheme="minorHAnsi" w:hAnsiTheme="minorHAnsi" w:cstheme="minorHAnsi"/>
          <w:i/>
          <w:color w:val="000000"/>
        </w:rPr>
        <w:t xml:space="preserve">500,- Kč. </w:t>
      </w:r>
      <w:r w:rsidRPr="002A393C">
        <w:rPr>
          <w:rFonts w:asciiTheme="minorHAnsi" w:hAnsiTheme="minorHAnsi" w:cstheme="minorHAnsi"/>
          <w:i/>
          <w:color w:val="000000"/>
        </w:rPr>
        <w:t xml:space="preserve">Poplatek se platí u pokladny PTU nebo bezhotovostně. Bezhotovostní placení je podmíněno povinností uvést při platbě variabilní symbol (VS) 101xxx0037, kde </w:t>
      </w:r>
      <w:proofErr w:type="spellStart"/>
      <w:r w:rsidRPr="002A393C">
        <w:rPr>
          <w:rFonts w:asciiTheme="minorHAnsi" w:hAnsiTheme="minorHAnsi" w:cstheme="minorHAnsi"/>
          <w:i/>
          <w:color w:val="000000"/>
        </w:rPr>
        <w:t>xxx</w:t>
      </w:r>
      <w:proofErr w:type="spellEnd"/>
      <w:r w:rsidRPr="002A393C">
        <w:rPr>
          <w:rFonts w:asciiTheme="minorHAnsi" w:hAnsiTheme="minorHAnsi" w:cstheme="minorHAnsi"/>
          <w:i/>
          <w:color w:val="000000"/>
        </w:rPr>
        <w:t xml:space="preserve"> je číslo klubu přidělené mu při registraci. Čísla klubů, která nejsou trojmístná, se doplní nulou zleva. Platba bez uvedeného VS znamená nezaplacení poplatku, stejně</w:t>
      </w:r>
      <w:r w:rsidRPr="002A393C">
        <w:rPr>
          <w:rFonts w:asciiTheme="minorHAnsi" w:hAnsiTheme="minorHAnsi" w:cstheme="minorHAnsi"/>
          <w:i/>
          <w:color w:val="000000"/>
          <w:sz w:val="28"/>
        </w:rPr>
        <w:t> </w:t>
      </w:r>
      <w:r w:rsidRPr="002A393C">
        <w:rPr>
          <w:rFonts w:asciiTheme="minorHAnsi" w:hAnsiTheme="minorHAnsi" w:cstheme="minorHAnsi"/>
          <w:i/>
          <w:color w:val="000000"/>
        </w:rPr>
        <w:t>tak jako platba uvedená ve výpisu z účtu PTS s pozdějším než stanoveným datem. Pokud není v termínu určeném SŘ</w:t>
      </w:r>
      <w:r w:rsidR="001E4F3F">
        <w:rPr>
          <w:rFonts w:asciiTheme="minorHAnsi" w:hAnsiTheme="minorHAnsi" w:cstheme="minorHAnsi"/>
          <w:i/>
          <w:color w:val="000000"/>
        </w:rPr>
        <w:t>T</w:t>
      </w:r>
      <w:r w:rsidRPr="002A393C">
        <w:rPr>
          <w:rFonts w:asciiTheme="minorHAnsi" w:hAnsiTheme="minorHAnsi" w:cstheme="minorHAnsi"/>
          <w:i/>
          <w:color w:val="000000"/>
          <w:sz w:val="28"/>
        </w:rPr>
        <w:t> </w:t>
      </w:r>
      <w:r w:rsidRPr="002A393C">
        <w:rPr>
          <w:rFonts w:asciiTheme="minorHAnsi" w:hAnsiTheme="minorHAnsi" w:cstheme="minorHAnsi"/>
          <w:i/>
          <w:color w:val="000000"/>
        </w:rPr>
        <w:t xml:space="preserve">pro schválení TLP, zaplacen správní poplatek za přihlášku turnaje, přihláška se neschválí. </w:t>
      </w:r>
    </w:p>
    <w:p w:rsidR="002A393C" w:rsidRPr="002A393C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>zaplacení dlužných částek klubu vůči PTS. Pokud klub dluží PTS zaplacení poplatku kolektivní registrace, udělených pokut a ostatních povinných poplatků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>podle zveře</w:t>
      </w:r>
      <w:r w:rsidR="0077009A">
        <w:rPr>
          <w:rFonts w:asciiTheme="minorHAnsi" w:hAnsiTheme="minorHAnsi" w:cstheme="minorHAnsi"/>
          <w:color w:val="000000"/>
        </w:rPr>
        <w:t xml:space="preserve">jněného aktualizovaného seznamu </w:t>
      </w:r>
      <w:r w:rsidR="002A393C" w:rsidRPr="002A393C">
        <w:rPr>
          <w:rFonts w:asciiTheme="minorHAnsi" w:hAnsiTheme="minorHAnsi" w:cstheme="minorHAnsi"/>
          <w:color w:val="000000"/>
        </w:rPr>
        <w:t>d</w:t>
      </w:r>
      <w:r w:rsidRPr="002A393C">
        <w:rPr>
          <w:rFonts w:asciiTheme="minorHAnsi" w:hAnsiTheme="minorHAnsi" w:cstheme="minorHAnsi"/>
          <w:color w:val="000000"/>
        </w:rPr>
        <w:t>luhů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="002A393C" w:rsidRPr="002A393C">
        <w:rPr>
          <w:rFonts w:asciiTheme="minorHAnsi" w:hAnsiTheme="minorHAnsi" w:cstheme="minorHAnsi"/>
          <w:color w:val="000000"/>
        </w:rPr>
        <w:t>(</w:t>
      </w:r>
      <w:r w:rsidRPr="002A393C">
        <w:rPr>
          <w:rFonts w:asciiTheme="minorHAnsi" w:hAnsiTheme="minorHAnsi" w:cstheme="minorHAnsi"/>
          <w:color w:val="000000"/>
        </w:rPr>
        <w:t>viz </w:t>
      </w:r>
      <w:r w:rsidRPr="002A393C">
        <w:rPr>
          <w:rFonts w:asciiTheme="minorHAnsi" w:hAnsiTheme="minorHAnsi" w:cstheme="minorHAnsi"/>
          <w:color w:val="0000FF"/>
          <w:u w:val="single"/>
        </w:rPr>
        <w:t>www.prazsky.cztenis.cz</w:t>
      </w:r>
      <w:r w:rsidRPr="002A393C">
        <w:rPr>
          <w:rFonts w:asciiTheme="minorHAnsi" w:hAnsiTheme="minorHAnsi" w:cstheme="minorHAnsi"/>
          <w:color w:val="000000"/>
          <w:sz w:val="28"/>
        </w:rPr>
        <w:t> </w:t>
      </w:r>
      <w:r w:rsidRPr="002A393C">
        <w:rPr>
          <w:rFonts w:asciiTheme="minorHAnsi" w:hAnsiTheme="minorHAnsi" w:cstheme="minorHAnsi"/>
          <w:color w:val="000000"/>
        </w:rPr>
        <w:t xml:space="preserve">), nemůže být jeho přihláška schválena </w:t>
      </w:r>
    </w:p>
    <w:p w:rsidR="0077009A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A393C">
        <w:rPr>
          <w:rFonts w:asciiTheme="minorHAnsi" w:hAnsiTheme="minorHAnsi" w:cstheme="minorHAnsi"/>
          <w:color w:val="000000"/>
        </w:rPr>
        <w:t xml:space="preserve">podání přihlášky bez použití IS. Takové přihlášky se považují za nepodané a nejsou schváleny. Pokud se vybírá z turnajů, které </w:t>
      </w:r>
      <w:proofErr w:type="gramStart"/>
      <w:r w:rsidRPr="002A393C">
        <w:rPr>
          <w:rFonts w:asciiTheme="minorHAnsi" w:hAnsiTheme="minorHAnsi" w:cstheme="minorHAnsi"/>
          <w:color w:val="000000"/>
        </w:rPr>
        <w:t>splní</w:t>
      </w:r>
      <w:proofErr w:type="gramEnd"/>
      <w:r w:rsidRPr="002A393C">
        <w:rPr>
          <w:rFonts w:asciiTheme="minorHAnsi" w:hAnsiTheme="minorHAnsi" w:cstheme="minorHAnsi"/>
          <w:color w:val="000000"/>
        </w:rPr>
        <w:t xml:space="preserve"> primární základní </w:t>
      </w:r>
      <w:r w:rsidR="002A393C" w:rsidRPr="002A393C">
        <w:rPr>
          <w:rFonts w:asciiTheme="minorHAnsi" w:hAnsiTheme="minorHAnsi" w:cstheme="minorHAnsi"/>
          <w:color w:val="000000"/>
        </w:rPr>
        <w:t>kritérium</w:t>
      </w:r>
      <w:r w:rsidRPr="002A393C">
        <w:rPr>
          <w:rFonts w:asciiTheme="minorHAnsi" w:hAnsiTheme="minorHAnsi" w:cstheme="minorHAnsi"/>
          <w:color w:val="000000"/>
        </w:rPr>
        <w:t xml:space="preserve"> ve všech uvedených bodech</w:t>
      </w:r>
      <w:r w:rsidR="002A393C">
        <w:rPr>
          <w:rFonts w:asciiTheme="minorHAnsi" w:hAnsiTheme="minorHAnsi" w:cstheme="minorHAnsi"/>
          <w:i/>
          <w:color w:val="000000"/>
        </w:rPr>
        <w:t xml:space="preserve"> </w:t>
      </w:r>
      <w:proofErr w:type="gramStart"/>
      <w:r w:rsidR="0077009A">
        <w:rPr>
          <w:rFonts w:asciiTheme="minorHAnsi" w:hAnsiTheme="minorHAnsi" w:cstheme="minorHAnsi"/>
          <w:color w:val="000000"/>
        </w:rPr>
        <w:t>užívá</w:t>
      </w:r>
      <w:proofErr w:type="gramEnd"/>
      <w:r w:rsidR="0077009A">
        <w:rPr>
          <w:rFonts w:asciiTheme="minorHAnsi" w:hAnsiTheme="minorHAnsi" w:cstheme="minorHAnsi"/>
          <w:color w:val="000000"/>
        </w:rPr>
        <w:t xml:space="preserve"> se postup podle 4</w:t>
      </w:r>
      <w:r w:rsidRPr="002A393C">
        <w:rPr>
          <w:rFonts w:asciiTheme="minorHAnsi" w:hAnsiTheme="minorHAnsi" w:cstheme="minorHAnsi"/>
          <w:color w:val="000000"/>
        </w:rPr>
        <w:t>.2</w:t>
      </w:r>
      <w:r w:rsidR="0077009A">
        <w:rPr>
          <w:rFonts w:asciiTheme="minorHAnsi" w:hAnsiTheme="minorHAnsi" w:cstheme="minorHAnsi"/>
          <w:color w:val="000000"/>
        </w:rPr>
        <w:t>.</w:t>
      </w:r>
    </w:p>
    <w:p w:rsidR="0077009A" w:rsidRPr="0077009A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Při rozhodování o zařazení těch turnajů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do TLP, u nichž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 xml:space="preserve">přihláška uvádí splnění základního primárního </w:t>
      </w:r>
      <w:r w:rsidR="0077009A" w:rsidRPr="0077009A">
        <w:rPr>
          <w:rFonts w:asciiTheme="minorHAnsi" w:hAnsiTheme="minorHAnsi" w:cstheme="minorHAnsi"/>
          <w:color w:val="000000"/>
        </w:rPr>
        <w:t>kr</w:t>
      </w:r>
      <w:r w:rsidR="0077009A">
        <w:rPr>
          <w:rFonts w:asciiTheme="minorHAnsi" w:hAnsiTheme="minorHAnsi" w:cstheme="minorHAnsi"/>
          <w:color w:val="000000"/>
        </w:rPr>
        <w:t>itéria ve všech bodech článku. 4</w:t>
      </w:r>
      <w:r w:rsidRPr="0077009A">
        <w:rPr>
          <w:rFonts w:asciiTheme="minorHAnsi" w:hAnsiTheme="minorHAnsi" w:cstheme="minorHAnsi"/>
          <w:color w:val="000000"/>
        </w:rPr>
        <w:t>.1 se přihlíží k sekundárním </w:t>
      </w:r>
      <w:r w:rsidR="0077009A" w:rsidRPr="0077009A">
        <w:rPr>
          <w:rFonts w:asciiTheme="minorHAnsi" w:hAnsiTheme="minorHAnsi" w:cstheme="minorHAnsi"/>
          <w:color w:val="000000"/>
        </w:rPr>
        <w:t>kritériím</w:t>
      </w:r>
      <w:r w:rsidRPr="0077009A">
        <w:rPr>
          <w:rFonts w:asciiTheme="minorHAnsi" w:hAnsiTheme="minorHAnsi" w:cstheme="minorHAnsi"/>
          <w:color w:val="000000"/>
        </w:rPr>
        <w:t xml:space="preserve"> výběru. U každého </w:t>
      </w:r>
      <w:r w:rsidR="0077009A" w:rsidRPr="0077009A">
        <w:rPr>
          <w:rFonts w:asciiTheme="minorHAnsi" w:hAnsiTheme="minorHAnsi" w:cstheme="minorHAnsi"/>
          <w:color w:val="000000"/>
        </w:rPr>
        <w:t>kritéria</w:t>
      </w:r>
      <w:r w:rsidRPr="0077009A">
        <w:rPr>
          <w:rFonts w:asciiTheme="minorHAnsi" w:hAnsiTheme="minorHAnsi" w:cstheme="minorHAnsi"/>
          <w:color w:val="000000"/>
        </w:rPr>
        <w:t xml:space="preserve"> je uvedeno, které řešení má při výběru přednost</w:t>
      </w:r>
      <w:r w:rsidR="0077009A">
        <w:rPr>
          <w:rFonts w:asciiTheme="minorHAnsi" w:hAnsiTheme="minorHAnsi" w:cstheme="minorHAnsi"/>
          <w:color w:val="000000"/>
        </w:rPr>
        <w:t xml:space="preserve"> </w:t>
      </w:r>
      <w:r w:rsidRPr="0077009A">
        <w:rPr>
          <w:rFonts w:asciiTheme="minorHAnsi" w:hAnsiTheme="minorHAnsi" w:cstheme="minorHAnsi"/>
          <w:color w:val="000000"/>
        </w:rPr>
        <w:t xml:space="preserve">(priorita). Váha jednotlivých </w:t>
      </w:r>
      <w:r w:rsidR="0077009A" w:rsidRPr="0077009A">
        <w:rPr>
          <w:rFonts w:asciiTheme="minorHAnsi" w:hAnsiTheme="minorHAnsi" w:cstheme="minorHAnsi"/>
          <w:color w:val="000000"/>
        </w:rPr>
        <w:t>kritérií</w:t>
      </w:r>
      <w:r w:rsidRPr="0077009A">
        <w:rPr>
          <w:rFonts w:asciiTheme="minorHAnsi" w:hAnsiTheme="minorHAnsi" w:cstheme="minorHAnsi"/>
          <w:color w:val="000000"/>
        </w:rPr>
        <w:t xml:space="preserve"> je posuzována v souvislostech individuálně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 xml:space="preserve">a není vytvořena integrovaná stupnice. Nejnižší prioritou je neuvedení údaje o </w:t>
      </w:r>
      <w:r w:rsidR="0077009A" w:rsidRPr="0077009A">
        <w:rPr>
          <w:rFonts w:asciiTheme="minorHAnsi" w:hAnsiTheme="minorHAnsi" w:cstheme="minorHAnsi"/>
          <w:color w:val="000000"/>
        </w:rPr>
        <w:t>kritériu</w:t>
      </w:r>
      <w:r w:rsidRPr="0077009A">
        <w:rPr>
          <w:rFonts w:asciiTheme="minorHAnsi" w:hAnsiTheme="minorHAnsi" w:cstheme="minorHAnsi"/>
          <w:color w:val="000000"/>
        </w:rPr>
        <w:t xml:space="preserve"> v přihlášce. Přihláška může být odmítnuta i na základě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 xml:space="preserve">jediného z </w:t>
      </w:r>
      <w:r w:rsidR="0077009A" w:rsidRPr="0077009A">
        <w:rPr>
          <w:rFonts w:asciiTheme="minorHAnsi" w:hAnsiTheme="minorHAnsi" w:cstheme="minorHAnsi"/>
          <w:color w:val="000000"/>
        </w:rPr>
        <w:t>kritérií</w:t>
      </w:r>
      <w:r w:rsidRPr="0077009A">
        <w:rPr>
          <w:rFonts w:asciiTheme="minorHAnsi" w:hAnsiTheme="minorHAnsi" w:cstheme="minorHAnsi"/>
          <w:color w:val="000000"/>
        </w:rPr>
        <w:t>. </w:t>
      </w:r>
    </w:p>
    <w:p w:rsidR="0077009A" w:rsidRPr="0077009A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Přihláška. (priority: počet předložených informací o turnaji) </w:t>
      </w:r>
    </w:p>
    <w:p w:rsidR="0077009A" w:rsidRPr="0077009A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Rozepsaný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počet přijatých hráčů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(priorita: turnaj s větším počtem přijímaných hráčů) </w:t>
      </w:r>
    </w:p>
    <w:p w:rsidR="00B16265" w:rsidRPr="00B16265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Třída turn</w:t>
      </w:r>
      <w:r w:rsidR="00B16265">
        <w:rPr>
          <w:rFonts w:asciiTheme="minorHAnsi" w:hAnsiTheme="minorHAnsi" w:cstheme="minorHAnsi"/>
          <w:color w:val="000000"/>
        </w:rPr>
        <w:t>aje (priorita: vyšší třída).</w:t>
      </w:r>
    </w:p>
    <w:p w:rsidR="00B16265" w:rsidRPr="00B16265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Počet turnajů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pořádaných klubem v sezóně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(priorita pro kluby pořádající menší počet </w:t>
      </w:r>
      <w:r w:rsidR="00B16265">
        <w:rPr>
          <w:rFonts w:asciiTheme="minorHAnsi" w:hAnsiTheme="minorHAnsi" w:cstheme="minorHAnsi"/>
          <w:color w:val="000000"/>
        </w:rPr>
        <w:t>turnajů) </w:t>
      </w:r>
    </w:p>
    <w:p w:rsidR="00B16265" w:rsidRPr="00B16265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Pořádání Přeboru Prahy jednotlivců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a Kvalifikace oblastních přeborů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>mládeže (priorita: pro kluby, které technické uspořádání těchto turnajů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="00B16265">
        <w:rPr>
          <w:rFonts w:asciiTheme="minorHAnsi" w:hAnsiTheme="minorHAnsi" w:cstheme="minorHAnsi"/>
          <w:color w:val="000000"/>
        </w:rPr>
        <w:t>přebírají) </w:t>
      </w:r>
    </w:p>
    <w:p w:rsidR="00B16265" w:rsidRPr="00B16265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Geografická poloha místa konání (priorita pro kluby na opačných koncích Prahy při pořádání</w:t>
      </w:r>
      <w:r w:rsidR="00980D94">
        <w:rPr>
          <w:rFonts w:asciiTheme="minorHAnsi" w:hAnsiTheme="minorHAnsi" w:cstheme="minorHAnsi"/>
          <w:color w:val="000000"/>
        </w:rPr>
        <w:t xml:space="preserve"> v jediném týdnu</w:t>
      </w:r>
      <w:r w:rsidR="00B16265">
        <w:rPr>
          <w:rFonts w:asciiTheme="minorHAnsi" w:hAnsiTheme="minorHAnsi" w:cstheme="minorHAnsi"/>
          <w:color w:val="000000"/>
        </w:rPr>
        <w:t>) </w:t>
      </w:r>
    </w:p>
    <w:p w:rsidR="00B16265" w:rsidRPr="00B16265" w:rsidRDefault="00220E99" w:rsidP="00980D94">
      <w:pPr>
        <w:pStyle w:val="Zkladntext"/>
        <w:widowControl/>
        <w:numPr>
          <w:ilvl w:val="2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 xml:space="preserve">Technické a organizační zajištění turnaje kapacitami a službami. Obecnou prioritou je vyšší počet a kapacita přihláškou uvedených služeb a </w:t>
      </w:r>
      <w:r w:rsidR="00B16265">
        <w:rPr>
          <w:rFonts w:asciiTheme="minorHAnsi" w:hAnsiTheme="minorHAnsi" w:cstheme="minorHAnsi"/>
          <w:color w:val="000000"/>
        </w:rPr>
        <w:t>dokonalost jejich naplnění. </w:t>
      </w:r>
    </w:p>
    <w:p w:rsidR="00B16265" w:rsidRP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Ukazatel „počet přijímaných hráčů/počet dvorců</w:t>
      </w:r>
      <w:r w:rsidRPr="0077009A">
        <w:rPr>
          <w:rFonts w:asciiTheme="minorHAnsi" w:hAnsiTheme="minorHAnsi" w:cstheme="minorHAnsi"/>
          <w:color w:val="000000"/>
          <w:sz w:val="28"/>
        </w:rPr>
        <w:t> </w:t>
      </w:r>
      <w:r w:rsidRPr="0077009A">
        <w:rPr>
          <w:rFonts w:asciiTheme="minorHAnsi" w:hAnsiTheme="minorHAnsi" w:cstheme="minorHAnsi"/>
          <w:color w:val="000000"/>
        </w:rPr>
        <w:t xml:space="preserve">pro turnaj“ </w:t>
      </w:r>
    </w:p>
    <w:p w:rsidR="00B16265" w:rsidRPr="00B16265" w:rsidRDefault="00220E99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>(</w:t>
      </w:r>
      <w:r w:rsidR="00B16265" w:rsidRPr="0077009A">
        <w:rPr>
          <w:rFonts w:asciiTheme="minorHAnsi" w:hAnsiTheme="minorHAnsi" w:cstheme="minorHAnsi"/>
          <w:color w:val="000000"/>
        </w:rPr>
        <w:t>priorita: nižší</w:t>
      </w:r>
      <w:r w:rsidR="00B16265">
        <w:rPr>
          <w:rFonts w:asciiTheme="minorHAnsi" w:hAnsiTheme="minorHAnsi" w:cstheme="minorHAnsi"/>
          <w:color w:val="000000"/>
        </w:rPr>
        <w:t xml:space="preserve"> hodnota ukazatele). </w:t>
      </w:r>
    </w:p>
    <w:p w:rsidR="00B16265" w:rsidRP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77009A">
        <w:rPr>
          <w:rFonts w:asciiTheme="minorHAnsi" w:hAnsiTheme="minorHAnsi" w:cstheme="minorHAnsi"/>
          <w:color w:val="000000"/>
        </w:rPr>
        <w:t xml:space="preserve">Informační systém </w:t>
      </w:r>
    </w:p>
    <w:p w:rsidR="00B16265" w:rsidRDefault="00B16265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(priorita</w:t>
      </w:r>
      <w:r w:rsidR="00220E99" w:rsidRPr="0077009A">
        <w:rPr>
          <w:rFonts w:asciiTheme="minorHAnsi" w:hAnsiTheme="minorHAnsi" w:cstheme="minorHAnsi"/>
          <w:color w:val="000000"/>
        </w:rPr>
        <w:t>: v pořadí - ozvučení areálu, jen vývěska nebo elektronická</w:t>
      </w:r>
      <w:r>
        <w:rPr>
          <w:rFonts w:asciiTheme="minorHAnsi" w:hAnsiTheme="minorHAnsi" w:cstheme="minorHAnsi"/>
          <w:color w:val="000000"/>
        </w:rPr>
        <w:t>,</w:t>
      </w:r>
      <w:r w:rsidR="00220E99" w:rsidRPr="0077009A">
        <w:rPr>
          <w:rFonts w:asciiTheme="minorHAnsi" w:hAnsiTheme="minorHAnsi" w:cstheme="minorHAnsi"/>
          <w:color w:val="000000"/>
        </w:rPr>
        <w:t> info</w:t>
      </w:r>
      <w:r w:rsidR="00980D94">
        <w:rPr>
          <w:rFonts w:asciiTheme="minorHAnsi" w:hAnsiTheme="minorHAnsi" w:cstheme="minorHAnsi"/>
          <w:color w:val="000000"/>
        </w:rPr>
        <w:t>rmační</w:t>
      </w:r>
      <w:r w:rsidR="00220E99" w:rsidRPr="0077009A">
        <w:rPr>
          <w:rFonts w:asciiTheme="minorHAnsi" w:hAnsiTheme="minorHAnsi" w:cstheme="minorHAnsi"/>
          <w:color w:val="000000"/>
        </w:rPr>
        <w:t xml:space="preserve"> tabule, jiné)</w:t>
      </w:r>
    </w:p>
    <w:p w:rsidR="00980D94" w:rsidRPr="00980D94" w:rsidRDefault="00980D94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i/>
          <w:color w:val="000000"/>
        </w:rPr>
      </w:pPr>
    </w:p>
    <w:p w:rsidR="00B16265" w:rsidRP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Šatny,</w:t>
      </w:r>
      <w:r w:rsidR="00B16265"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jejich k</w:t>
      </w:r>
      <w:r w:rsidR="00B16265">
        <w:rPr>
          <w:rFonts w:asciiTheme="minorHAnsi" w:hAnsiTheme="minorHAnsi" w:cstheme="minorHAnsi"/>
          <w:color w:val="000000"/>
        </w:rPr>
        <w:t>apacita a výbava (nutná výbava</w:t>
      </w:r>
      <w:r w:rsidRPr="002D2FB0">
        <w:rPr>
          <w:rFonts w:asciiTheme="minorHAnsi" w:hAnsiTheme="minorHAnsi" w:cstheme="minorHAnsi"/>
          <w:color w:val="000000"/>
        </w:rPr>
        <w:t>: místnosti pro převlékání, záchody,</w:t>
      </w:r>
      <w:r w:rsidR="00B16265"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sprchy</w:t>
      </w:r>
      <w:r w:rsidR="00B16265">
        <w:rPr>
          <w:rFonts w:asciiTheme="minorHAnsi" w:hAnsiTheme="minorHAnsi" w:cstheme="minorHAnsi"/>
          <w:i/>
          <w:color w:val="000000"/>
        </w:rPr>
        <w:t xml:space="preserve"> </w:t>
      </w:r>
      <w:r w:rsidRPr="00B16265">
        <w:rPr>
          <w:rFonts w:asciiTheme="minorHAnsi" w:hAnsiTheme="minorHAnsi" w:cstheme="minorHAnsi"/>
          <w:color w:val="000000"/>
        </w:rPr>
        <w:t>– priorita: vyšší kapacita) </w:t>
      </w:r>
    </w:p>
    <w:p w:rsidR="00B16265" w:rsidRP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i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Stravovací zařízení </w:t>
      </w:r>
    </w:p>
    <w:p w:rsidR="00B16265" w:rsidRDefault="00220E99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(priority</w:t>
      </w:r>
      <w:r w:rsidR="00B16265">
        <w:rPr>
          <w:rFonts w:asciiTheme="minorHAnsi" w:hAnsiTheme="minorHAnsi" w:cstheme="minorHAnsi"/>
          <w:color w:val="000000"/>
        </w:rPr>
        <w:t xml:space="preserve"> v pořadí podle výbavy ve směru</w:t>
      </w:r>
      <w:r w:rsidRPr="00B16265">
        <w:rPr>
          <w:rFonts w:asciiTheme="minorHAnsi" w:hAnsiTheme="minorHAnsi" w:cstheme="minorHAnsi"/>
          <w:color w:val="000000"/>
        </w:rPr>
        <w:t>: teplá strava,</w:t>
      </w:r>
      <w:r w:rsidR="00B16265">
        <w:rPr>
          <w:rFonts w:asciiTheme="minorHAnsi" w:hAnsiTheme="minorHAnsi" w:cstheme="minorHAnsi"/>
          <w:color w:val="000000"/>
        </w:rPr>
        <w:t xml:space="preserve"> </w:t>
      </w:r>
      <w:r w:rsidRPr="00B16265">
        <w:rPr>
          <w:rFonts w:asciiTheme="minorHAnsi" w:hAnsiTheme="minorHAnsi" w:cstheme="minorHAnsi"/>
          <w:color w:val="000000"/>
        </w:rPr>
        <w:t>studený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bufet, jen občerstvení, teplá limonáda u kustoda</w:t>
      </w:r>
      <w:r w:rsidR="00B16265">
        <w:rPr>
          <w:rFonts w:asciiTheme="minorHAnsi" w:hAnsiTheme="minorHAnsi" w:cstheme="minorHAnsi"/>
          <w:color w:val="000000"/>
        </w:rPr>
        <w:t>,</w:t>
      </w:r>
      <w:r w:rsidRPr="00B16265">
        <w:rPr>
          <w:rFonts w:asciiTheme="minorHAnsi" w:hAnsiTheme="minorHAnsi" w:cstheme="minorHAnsi"/>
          <w:color w:val="000000"/>
        </w:rPr>
        <w:t xml:space="preserve"> atd</w:t>
      </w:r>
      <w:r w:rsidR="00B16265">
        <w:rPr>
          <w:rFonts w:asciiTheme="minorHAnsi" w:hAnsiTheme="minorHAnsi" w:cstheme="minorHAnsi"/>
          <w:color w:val="000000"/>
        </w:rPr>
        <w:t>.) </w:t>
      </w:r>
    </w:p>
    <w:p w:rsidR="00B16265" w:rsidRP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Technika a organizace úpravy dvorců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</w:p>
    <w:p w:rsidR="00B16265" w:rsidRDefault="00B16265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(priority v pořadí</w:t>
      </w:r>
      <w:r w:rsidR="00220E99" w:rsidRPr="00B16265">
        <w:rPr>
          <w:rFonts w:asciiTheme="minorHAnsi" w:hAnsiTheme="minorHAnsi" w:cstheme="minorHAnsi"/>
          <w:color w:val="000000"/>
        </w:rPr>
        <w:t>: stálá technická četa úpravy a</w:t>
      </w:r>
      <w:r>
        <w:rPr>
          <w:rFonts w:asciiTheme="minorHAnsi" w:hAnsiTheme="minorHAnsi" w:cstheme="minorHAnsi"/>
          <w:color w:val="000000"/>
        </w:rPr>
        <w:t xml:space="preserve"> </w:t>
      </w:r>
      <w:r w:rsidR="00220E99" w:rsidRPr="00B16265">
        <w:rPr>
          <w:rFonts w:asciiTheme="minorHAnsi" w:hAnsiTheme="minorHAnsi" w:cstheme="minorHAnsi"/>
          <w:color w:val="000000"/>
        </w:rPr>
        <w:t>opravy dvorců, samoobslužný</w:t>
      </w:r>
      <w:r w:rsidR="00220E99" w:rsidRPr="00B16265">
        <w:rPr>
          <w:rFonts w:asciiTheme="minorHAnsi" w:hAnsiTheme="minorHAnsi" w:cstheme="minorHAnsi"/>
          <w:color w:val="000000"/>
          <w:sz w:val="28"/>
        </w:rPr>
        <w:t> </w:t>
      </w:r>
      <w:r w:rsidR="00220E99" w:rsidRPr="00B16265">
        <w:rPr>
          <w:rFonts w:asciiTheme="minorHAnsi" w:hAnsiTheme="minorHAnsi" w:cstheme="minorHAnsi"/>
          <w:color w:val="000000"/>
        </w:rPr>
        <w:t>systém hráčů</w:t>
      </w:r>
      <w:r w:rsidR="00220E99" w:rsidRPr="00B16265">
        <w:rPr>
          <w:rFonts w:asciiTheme="minorHAnsi" w:hAnsiTheme="minorHAnsi" w:cstheme="minorHAnsi"/>
          <w:color w:val="000000"/>
          <w:sz w:val="28"/>
        </w:rPr>
        <w:t xml:space="preserve"> – </w:t>
      </w:r>
      <w:r>
        <w:rPr>
          <w:rFonts w:asciiTheme="minorHAnsi" w:hAnsiTheme="minorHAnsi" w:cstheme="minorHAnsi"/>
          <w:color w:val="000000"/>
        </w:rPr>
        <w:t>automatický, ruční, jiné) </w:t>
      </w:r>
    </w:p>
    <w:p w:rsid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Trvalé zajištění zdravotnického dohledu a případné první pomoci v místě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="00B16265">
        <w:rPr>
          <w:rFonts w:asciiTheme="minorHAnsi" w:hAnsiTheme="minorHAnsi" w:cstheme="minorHAnsi"/>
          <w:color w:val="000000"/>
        </w:rPr>
        <w:t>konání turnaje. </w:t>
      </w:r>
    </w:p>
    <w:p w:rsid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Rozhodování a počítání stavu </w:t>
      </w:r>
    </w:p>
    <w:p w:rsidR="00B16265" w:rsidRDefault="00220E99" w:rsidP="00980D94">
      <w:pPr>
        <w:pStyle w:val="Zkladntext"/>
        <w:widowControl/>
        <w:tabs>
          <w:tab w:val="left" w:pos="707"/>
        </w:tabs>
        <w:spacing w:after="0"/>
        <w:ind w:left="1728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(priorita: dodržení doporučení PTS podle závazného předpisu pro počítání </w:t>
      </w:r>
      <w:r w:rsidR="00B16265">
        <w:rPr>
          <w:rFonts w:asciiTheme="minorHAnsi" w:hAnsiTheme="minorHAnsi" w:cstheme="minorHAnsi"/>
          <w:color w:val="000000"/>
        </w:rPr>
        <w:t>pro danou sezónu) </w:t>
      </w:r>
    </w:p>
    <w:p w:rsid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Neplnění přihláškou deklarovaného </w:t>
      </w:r>
      <w:r w:rsidR="00B16265" w:rsidRPr="00B16265">
        <w:rPr>
          <w:rFonts w:asciiTheme="minorHAnsi" w:hAnsiTheme="minorHAnsi" w:cstheme="minorHAnsi"/>
          <w:color w:val="000000"/>
        </w:rPr>
        <w:t>kritéria</w:t>
      </w:r>
      <w:r w:rsidRPr="00B16265">
        <w:rPr>
          <w:rFonts w:asciiTheme="minorHAnsi" w:hAnsiTheme="minorHAnsi" w:cstheme="minorHAnsi"/>
          <w:color w:val="000000"/>
        </w:rPr>
        <w:t xml:space="preserve"> na turnaji pořádaném klubem v předchozí sezóně, zjištěného pověřenou inspekcí orgánu PTS.</w:t>
      </w:r>
    </w:p>
    <w:p w:rsidR="00B16265" w:rsidRDefault="00220E99" w:rsidP="00980D94">
      <w:pPr>
        <w:pStyle w:val="Zkladntext"/>
        <w:widowControl/>
        <w:numPr>
          <w:ilvl w:val="3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Jiná aktuální </w:t>
      </w:r>
      <w:r w:rsidR="00980D94" w:rsidRPr="00B16265">
        <w:rPr>
          <w:rFonts w:asciiTheme="minorHAnsi" w:hAnsiTheme="minorHAnsi" w:cstheme="minorHAnsi"/>
          <w:color w:val="000000"/>
        </w:rPr>
        <w:t>kritéria</w:t>
      </w:r>
      <w:r w:rsidRPr="00B16265">
        <w:rPr>
          <w:rFonts w:asciiTheme="minorHAnsi" w:hAnsiTheme="minorHAnsi" w:cstheme="minorHAnsi"/>
          <w:color w:val="000000"/>
        </w:rPr>
        <w:t xml:space="preserve"> schválená před výběrem turnajů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výkonným orgánem PTS.</w:t>
      </w:r>
    </w:p>
    <w:p w:rsidR="00B16265" w:rsidRDefault="00220E99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 xml:space="preserve">Turnaje vyšší třídy. </w:t>
      </w:r>
    </w:p>
    <w:p w:rsidR="00980D94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Přihlášky k pořádání turnajů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vyšší třídy (turnaje třídy B) schvaluje STK v</w:t>
      </w:r>
      <w:r w:rsidR="00B16265" w:rsidRPr="00B16265">
        <w:rPr>
          <w:rFonts w:asciiTheme="minorHAnsi" w:hAnsiTheme="minorHAnsi" w:cstheme="minorHAnsi"/>
          <w:color w:val="000000"/>
        </w:rPr>
        <w:t xml:space="preserve"> </w:t>
      </w:r>
      <w:r w:rsidRPr="00B16265">
        <w:rPr>
          <w:rFonts w:asciiTheme="minorHAnsi" w:hAnsiTheme="minorHAnsi" w:cstheme="minorHAnsi"/>
          <w:color w:val="000000"/>
        </w:rPr>
        <w:t xml:space="preserve">počtech přidělených PTS Sportovním úsekem ČTS (SUČTS) do celostátně stanovených termínů. </w:t>
      </w:r>
    </w:p>
    <w:p w:rsidR="00B16265" w:rsidRPr="00B16265" w:rsidRDefault="00220E99" w:rsidP="00980D94">
      <w:pPr>
        <w:pStyle w:val="Zkladntext"/>
        <w:widowControl/>
        <w:numPr>
          <w:ilvl w:val="1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Pokud je přihlášek více</w:t>
      </w:r>
      <w:r w:rsidR="00B16265">
        <w:rPr>
          <w:rFonts w:asciiTheme="minorHAnsi" w:hAnsiTheme="minorHAnsi" w:cstheme="minorHAnsi"/>
          <w:color w:val="000000"/>
        </w:rPr>
        <w:t>,</w:t>
      </w:r>
      <w:r w:rsidRPr="00B16265">
        <w:rPr>
          <w:rFonts w:asciiTheme="minorHAnsi" w:hAnsiTheme="minorHAnsi" w:cstheme="minorHAnsi"/>
          <w:color w:val="000000"/>
        </w:rPr>
        <w:t xml:space="preserve"> než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přidělená kvóta</w:t>
      </w:r>
      <w:r w:rsidR="00980D94">
        <w:rPr>
          <w:rFonts w:asciiTheme="minorHAnsi" w:hAnsiTheme="minorHAnsi" w:cstheme="minorHAnsi"/>
          <w:color w:val="000000"/>
        </w:rPr>
        <w:t>,</w:t>
      </w:r>
      <w:r w:rsidRPr="00B16265">
        <w:rPr>
          <w:rFonts w:asciiTheme="minorHAnsi" w:hAnsiTheme="minorHAnsi" w:cstheme="minorHAnsi"/>
          <w:color w:val="000000"/>
        </w:rPr>
        <w:t xml:space="preserve"> provádí se výběr podle </w:t>
      </w:r>
      <w:r w:rsidR="00B16265" w:rsidRPr="00B16265">
        <w:rPr>
          <w:rFonts w:asciiTheme="minorHAnsi" w:hAnsiTheme="minorHAnsi" w:cstheme="minorHAnsi"/>
          <w:color w:val="000000"/>
        </w:rPr>
        <w:t>předchozích článků. </w:t>
      </w:r>
    </w:p>
    <w:p w:rsidR="00220E99" w:rsidRPr="00B16265" w:rsidRDefault="00220E99" w:rsidP="00980D94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 w:cstheme="minorHAnsi"/>
          <w:color w:val="000000"/>
        </w:rPr>
      </w:pPr>
      <w:r w:rsidRPr="00B16265">
        <w:rPr>
          <w:rFonts w:asciiTheme="minorHAnsi" w:hAnsiTheme="minorHAnsi" w:cstheme="minorHAnsi"/>
          <w:color w:val="000000"/>
        </w:rPr>
        <w:t>Tento závazný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předpis doplňuje SŘ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v citovaných článcích. Není v rozporu s textem SŘ</w:t>
      </w:r>
      <w:r w:rsidR="00B16265">
        <w:rPr>
          <w:rFonts w:asciiTheme="minorHAnsi" w:hAnsiTheme="minorHAnsi" w:cstheme="minorHAnsi"/>
          <w:color w:val="000000"/>
        </w:rPr>
        <w:t>T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a žádný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z jeho článků</w:t>
      </w:r>
      <w:r w:rsidRPr="00B16265">
        <w:rPr>
          <w:rFonts w:asciiTheme="minorHAnsi" w:hAnsiTheme="minorHAnsi" w:cstheme="minorHAnsi"/>
          <w:color w:val="000000"/>
          <w:sz w:val="28"/>
        </w:rPr>
        <w:t> </w:t>
      </w:r>
      <w:r w:rsidRPr="00B16265">
        <w:rPr>
          <w:rFonts w:asciiTheme="minorHAnsi" w:hAnsiTheme="minorHAnsi" w:cstheme="minorHAnsi"/>
          <w:color w:val="000000"/>
        </w:rPr>
        <w:t>neruší ani nepozměňuje..</w:t>
      </w: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64" w:rsidRDefault="00385964" w:rsidP="006322DE">
      <w:pPr>
        <w:spacing w:after="0" w:line="240" w:lineRule="auto"/>
      </w:pPr>
      <w:r>
        <w:separator/>
      </w:r>
    </w:p>
  </w:endnote>
  <w:endnote w:type="continuationSeparator" w:id="0">
    <w:p w:rsidR="00385964" w:rsidRDefault="00385964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64" w:rsidRDefault="00385964" w:rsidP="006322DE">
      <w:pPr>
        <w:spacing w:after="0" w:line="240" w:lineRule="auto"/>
      </w:pPr>
      <w:r>
        <w:separator/>
      </w:r>
    </w:p>
  </w:footnote>
  <w:footnote w:type="continuationSeparator" w:id="0">
    <w:p w:rsidR="00385964" w:rsidRDefault="00385964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1E4F3F"/>
    <w:rsid w:val="00220E99"/>
    <w:rsid w:val="0024555D"/>
    <w:rsid w:val="002A393C"/>
    <w:rsid w:val="00366521"/>
    <w:rsid w:val="00385964"/>
    <w:rsid w:val="004308D4"/>
    <w:rsid w:val="004713AB"/>
    <w:rsid w:val="00574B10"/>
    <w:rsid w:val="005961D1"/>
    <w:rsid w:val="006322DE"/>
    <w:rsid w:val="0077009A"/>
    <w:rsid w:val="00802BE3"/>
    <w:rsid w:val="00980D94"/>
    <w:rsid w:val="00B16265"/>
    <w:rsid w:val="00B86397"/>
    <w:rsid w:val="00C362E8"/>
    <w:rsid w:val="00C41F4A"/>
    <w:rsid w:val="00C62B1C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EC3"/>
  <w15:chartTrackingRefBased/>
  <w15:docId w15:val="{E34936DC-4DE0-46A3-AD6B-93104DC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4</cp:revision>
  <dcterms:created xsi:type="dcterms:W3CDTF">2019-04-24T09:19:00Z</dcterms:created>
  <dcterms:modified xsi:type="dcterms:W3CDTF">2019-07-26T08:10:00Z</dcterms:modified>
</cp:coreProperties>
</file>