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číslo:</w:t>
            </w:r>
          </w:p>
        </w:tc>
        <w:tc>
          <w:tcPr>
            <w:tcW w:w="4531" w:type="dxa"/>
          </w:tcPr>
          <w:p w:rsidR="006322DE" w:rsidRPr="006322DE" w:rsidRDefault="00FA6B03" w:rsidP="00FA6B03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bookmarkStart w:id="0" w:name="_GoBack"/>
            <w:bookmarkEnd w:id="0"/>
            <w:r w:rsidR="002F6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322DE" w:rsidRPr="006322DE">
              <w:rPr>
                <w:rFonts w:ascii="Arial" w:hAnsi="Arial" w:cs="Arial"/>
                <w:color w:val="000000"/>
                <w:sz w:val="22"/>
                <w:szCs w:val="22"/>
              </w:rPr>
              <w:t>/19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předpisu:</w:t>
            </w:r>
          </w:p>
        </w:tc>
        <w:tc>
          <w:tcPr>
            <w:tcW w:w="4531" w:type="dxa"/>
          </w:tcPr>
          <w:p w:rsidR="006322DE" w:rsidRPr="006322DE" w:rsidRDefault="006322DE" w:rsidP="00B86397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POVRCHY DVORCŮ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 SOUTĚŽE</w:t>
            </w:r>
            <w:r w:rsidR="00B8639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DRUŽSTEV A JEDNOTLIVCŮ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vydán na základě:</w:t>
            </w:r>
          </w:p>
        </w:tc>
        <w:tc>
          <w:tcPr>
            <w:tcW w:w="4531" w:type="dxa"/>
          </w:tcPr>
          <w:p w:rsidR="006322DE" w:rsidRPr="006322DE" w:rsidRDefault="00E5052B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6322DE" w:rsidRPr="006322DE">
              <w:rPr>
                <w:rFonts w:ascii="Arial" w:hAnsi="Arial" w:cs="Arial"/>
                <w:color w:val="000000"/>
                <w:sz w:val="22"/>
                <w:szCs w:val="22"/>
              </w:rPr>
              <w:t>odu 3. článku 5 Stanov Pražského tenisového svazu (dále jen „PTS“) účinných od 27. 6. 2016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a zmocnění daného Výkonnému výboru Pražského tenisového svazu (dále jen „VV PTS“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dle </w:t>
            </w:r>
            <w:r w:rsidR="00C62B1C">
              <w:rPr>
                <w:rFonts w:ascii="Arial" w:hAnsi="Arial" w:cs="Arial"/>
                <w:color w:val="000000"/>
                <w:sz w:val="22"/>
                <w:szCs w:val="22"/>
              </w:rPr>
              <w:t xml:space="preserve">článku 24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písm. c) článku 72 Soutěžního řádu Českého tenisového svazu (dále jen „ČTS“).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Účinnost předpisu:</w:t>
            </w:r>
          </w:p>
        </w:tc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1. 2. 2019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Závaznost předpisu:</w:t>
            </w:r>
          </w:p>
        </w:tc>
        <w:tc>
          <w:tcPr>
            <w:tcW w:w="4531" w:type="dxa"/>
          </w:tcPr>
          <w:p w:rsidR="006322DE" w:rsidRPr="006322DE" w:rsidRDefault="006322DE" w:rsidP="00E5052B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Pro všechny kluby a oddíly (dále jen „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>klub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nebo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kluby“) s členstvím v PTS</w:t>
            </w:r>
          </w:p>
        </w:tc>
      </w:tr>
      <w:tr w:rsidR="00B86397" w:rsidRPr="006322DE" w:rsidTr="001A0526">
        <w:tc>
          <w:tcPr>
            <w:tcW w:w="4531" w:type="dxa"/>
          </w:tcPr>
          <w:p w:rsidR="00B86397" w:rsidRPr="006322DE" w:rsidRDefault="00B86397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Aplikace předpisu:</w:t>
            </w:r>
          </w:p>
        </w:tc>
        <w:tc>
          <w:tcPr>
            <w:tcW w:w="4531" w:type="dxa"/>
          </w:tcPr>
          <w:p w:rsidR="00B86397" w:rsidRPr="006322DE" w:rsidRDefault="00C41F4A" w:rsidP="00C41F4A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v</w:t>
            </w:r>
            <w:r w:rsidR="00B86397">
              <w:rPr>
                <w:rFonts w:ascii="Arial" w:hAnsi="Arial" w:cs="Arial"/>
                <w:color w:val="000000"/>
                <w:sz w:val="22"/>
                <w:szCs w:val="22"/>
              </w:rPr>
              <w:t>šechny věkové kategorie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Gestor předpisu:</w:t>
            </w:r>
          </w:p>
        </w:tc>
        <w:tc>
          <w:tcPr>
            <w:tcW w:w="4531" w:type="dxa"/>
          </w:tcPr>
          <w:p w:rsidR="006322DE" w:rsidRPr="006322DE" w:rsidRDefault="00E5052B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VV PTS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je dodatkem, mění, ruší:</w:t>
            </w:r>
          </w:p>
        </w:tc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 xml:space="preserve">V plném rozsahu k 31. 1. 2019 ruší účinnost předpisu: </w:t>
            </w:r>
          </w:p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PTS P – 10/09 pod názvem „</w:t>
            </w: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ZÁVAZNÝ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PTS, STANOVUJÍCÍ PŘÍPUSTNÉ POVRCHY DVORCŮ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 SOUTĚŽE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</w:p>
        </w:tc>
      </w:tr>
    </w:tbl>
    <w:p w:rsidR="006322DE" w:rsidRPr="006322DE" w:rsidRDefault="006322DE" w:rsidP="006322DE">
      <w:pPr>
        <w:pStyle w:val="Zkladntext"/>
        <w:widowControl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6322DE" w:rsidRPr="006322DE" w:rsidRDefault="006322DE" w:rsidP="006322DE">
      <w:pPr>
        <w:pStyle w:val="Zkladntext"/>
        <w:widowControl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22DE">
        <w:rPr>
          <w:rFonts w:ascii="Arial" w:hAnsi="Arial" w:cs="Arial"/>
          <w:b/>
          <w:color w:val="000000"/>
          <w:sz w:val="22"/>
          <w:szCs w:val="22"/>
        </w:rPr>
        <w:t>článek I</w:t>
      </w:r>
    </w:p>
    <w:p w:rsidR="00F16B83" w:rsidRPr="006322DE" w:rsidRDefault="006322DE" w:rsidP="005961D1">
      <w:pPr>
        <w:pStyle w:val="Zkladntext"/>
        <w:widowControl/>
        <w:spacing w:before="120" w:line="201" w:lineRule="atLeast"/>
        <w:ind w:right="12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22DE">
        <w:rPr>
          <w:rFonts w:ascii="Arial" w:hAnsi="Arial" w:cs="Arial"/>
          <w:b/>
          <w:color w:val="000000"/>
          <w:sz w:val="22"/>
          <w:szCs w:val="22"/>
        </w:rPr>
        <w:t>Povrchy pro Přebor Prahy smíšených družstev</w:t>
      </w:r>
    </w:p>
    <w:p w:rsidR="005961D1" w:rsidRDefault="005961D1" w:rsidP="005961D1">
      <w:pPr>
        <w:pStyle w:val="Zkladntext"/>
        <w:widowControl/>
        <w:numPr>
          <w:ilvl w:val="0"/>
          <w:numId w:val="2"/>
        </w:numPr>
        <w:spacing w:before="120" w:line="19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Klub, který přihlašuje své družstvo do soutěže, podle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písm.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c) článku 72 </w:t>
      </w:r>
      <w:r w:rsidR="00F16B83" w:rsidRPr="006322DE">
        <w:rPr>
          <w:rFonts w:ascii="Arial" w:hAnsi="Arial" w:cs="Arial"/>
          <w:color w:val="000000"/>
          <w:sz w:val="22"/>
          <w:szCs w:val="22"/>
        </w:rPr>
        <w:t>Soutěžní</w:t>
      </w:r>
      <w:r>
        <w:rPr>
          <w:rFonts w:ascii="Arial" w:hAnsi="Arial" w:cs="Arial"/>
          <w:color w:val="000000"/>
          <w:sz w:val="22"/>
          <w:szCs w:val="22"/>
        </w:rPr>
        <w:t>ho</w:t>
      </w:r>
      <w:r w:rsidR="00F16B83" w:rsidRPr="006322DE">
        <w:rPr>
          <w:rFonts w:ascii="Arial" w:hAnsi="Arial" w:cs="Arial"/>
          <w:color w:val="000000"/>
          <w:sz w:val="22"/>
          <w:szCs w:val="22"/>
        </w:rPr>
        <w:t> řád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F16B83" w:rsidRPr="006322DE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ČTS,</w:t>
      </w:r>
      <w:r w:rsidR="006322D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 platném znění, musí, citace:</w:t>
      </w:r>
    </w:p>
    <w:p w:rsidR="005961D1" w:rsidRDefault="005961D1" w:rsidP="005961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961D1">
        <w:rPr>
          <w:rFonts w:ascii="Arial" w:hAnsi="Arial" w:cs="Arial"/>
          <w:i/>
        </w:rPr>
        <w:t>„mít k dispozici nejméně tři (jde-li o republikovou soutěž), případně nižší počet stanovený rozpisem (jde-li</w:t>
      </w:r>
      <w:r>
        <w:rPr>
          <w:rFonts w:ascii="Arial" w:hAnsi="Arial" w:cs="Arial"/>
          <w:i/>
        </w:rPr>
        <w:t xml:space="preserve"> </w:t>
      </w:r>
      <w:r w:rsidRPr="005961D1">
        <w:rPr>
          <w:rFonts w:ascii="Arial" w:hAnsi="Arial" w:cs="Arial"/>
          <w:i/>
        </w:rPr>
        <w:t>o nižší soutěž) regulérních dvorců s povrchem certifikovaným ITF nebo schváleným řídícím orgánem soutěže.</w:t>
      </w:r>
      <w:r>
        <w:rPr>
          <w:rFonts w:ascii="Arial" w:hAnsi="Arial" w:cs="Arial"/>
          <w:i/>
        </w:rPr>
        <w:t>“</w:t>
      </w:r>
    </w:p>
    <w:p w:rsidR="00E5052B" w:rsidRDefault="00E5052B" w:rsidP="005961D1">
      <w:pPr>
        <w:pStyle w:val="Zkladntext"/>
        <w:widowControl/>
        <w:numPr>
          <w:ilvl w:val="0"/>
          <w:numId w:val="2"/>
        </w:numPr>
        <w:spacing w:before="120" w:line="19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základě zmocnění uvedeném pod bodem 1. tohoto článku, VV PTS stanovuje následující povrchy pro účely konání soutěží Pražského Přeboru Prahy smíšených družstev:</w:t>
      </w:r>
      <w:r w:rsidR="00F16B83" w:rsidRPr="006322D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5052B" w:rsidRDefault="00F16B83" w:rsidP="00E5052B">
      <w:pPr>
        <w:pStyle w:val="Zkladntext"/>
        <w:widowControl/>
        <w:numPr>
          <w:ilvl w:val="1"/>
          <w:numId w:val="2"/>
        </w:numPr>
        <w:spacing w:before="120" w:line="19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322DE">
        <w:rPr>
          <w:rFonts w:ascii="Arial" w:hAnsi="Arial" w:cs="Arial"/>
          <w:color w:val="000000"/>
          <w:sz w:val="22"/>
          <w:szCs w:val="22"/>
        </w:rPr>
        <w:t>antuka</w:t>
      </w:r>
      <w:r w:rsidR="00E5052B">
        <w:rPr>
          <w:rFonts w:ascii="Arial" w:hAnsi="Arial" w:cs="Arial"/>
          <w:color w:val="000000"/>
          <w:sz w:val="22"/>
          <w:szCs w:val="22"/>
        </w:rPr>
        <w:t>,</w:t>
      </w:r>
    </w:p>
    <w:p w:rsidR="00F16B83" w:rsidRPr="006322DE" w:rsidRDefault="00F16B83" w:rsidP="00E5052B">
      <w:pPr>
        <w:pStyle w:val="Zkladntext"/>
        <w:widowControl/>
        <w:numPr>
          <w:ilvl w:val="1"/>
          <w:numId w:val="2"/>
        </w:numPr>
        <w:spacing w:before="120" w:line="19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322DE">
        <w:rPr>
          <w:rFonts w:ascii="Arial" w:hAnsi="Arial" w:cs="Arial"/>
          <w:color w:val="000000"/>
          <w:sz w:val="22"/>
          <w:szCs w:val="22"/>
        </w:rPr>
        <w:t xml:space="preserve">všechny další povrchy, pro něž je vydán list „ ITF </w:t>
      </w:r>
      <w:proofErr w:type="spellStart"/>
      <w:r w:rsidRPr="006322DE">
        <w:rPr>
          <w:rFonts w:ascii="Arial" w:hAnsi="Arial" w:cs="Arial"/>
          <w:color w:val="000000"/>
          <w:sz w:val="22"/>
          <w:szCs w:val="22"/>
        </w:rPr>
        <w:t>Court</w:t>
      </w:r>
      <w:proofErr w:type="spellEnd"/>
      <w:r w:rsidR="00E505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52B">
        <w:rPr>
          <w:rFonts w:ascii="Arial" w:hAnsi="Arial" w:cs="Arial"/>
          <w:color w:val="000000"/>
          <w:sz w:val="22"/>
          <w:szCs w:val="22"/>
        </w:rPr>
        <w:t>Surface</w:t>
      </w:r>
      <w:proofErr w:type="spellEnd"/>
      <w:r w:rsidR="00E505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52B">
        <w:rPr>
          <w:rFonts w:ascii="Arial" w:hAnsi="Arial" w:cs="Arial"/>
          <w:color w:val="000000"/>
          <w:sz w:val="22"/>
          <w:szCs w:val="22"/>
        </w:rPr>
        <w:t>Classification</w:t>
      </w:r>
      <w:proofErr w:type="spellEnd"/>
      <w:r w:rsidR="00E505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5052B">
        <w:rPr>
          <w:rFonts w:ascii="Arial" w:hAnsi="Arial" w:cs="Arial"/>
          <w:color w:val="000000"/>
          <w:sz w:val="22"/>
          <w:szCs w:val="22"/>
        </w:rPr>
        <w:t>Scheme</w:t>
      </w:r>
      <w:proofErr w:type="spellEnd"/>
      <w:r w:rsidR="00E5052B">
        <w:rPr>
          <w:rFonts w:ascii="Arial" w:hAnsi="Arial" w:cs="Arial"/>
          <w:color w:val="000000"/>
          <w:sz w:val="22"/>
          <w:szCs w:val="22"/>
        </w:rPr>
        <w:t xml:space="preserve">“, vyjmenované </w:t>
      </w:r>
      <w:r w:rsidRPr="006322DE">
        <w:rPr>
          <w:rFonts w:ascii="Arial" w:hAnsi="Arial" w:cs="Arial"/>
          <w:color w:val="000000"/>
          <w:sz w:val="22"/>
          <w:szCs w:val="22"/>
        </w:rPr>
        <w:t>na seznamu certifikovaných povrchů tenisových dvorců</w:t>
      </w:r>
      <w:r w:rsidR="00E5052B">
        <w:rPr>
          <w:rFonts w:ascii="Arial" w:hAnsi="Arial" w:cs="Arial"/>
          <w:color w:val="000000"/>
          <w:sz w:val="22"/>
          <w:szCs w:val="22"/>
        </w:rPr>
        <w:t>, jak je uvedeno na</w:t>
      </w:r>
      <w:r w:rsidR="00E5052B" w:rsidRPr="006322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22DE">
        <w:rPr>
          <w:rFonts w:ascii="Arial" w:hAnsi="Arial" w:cs="Arial"/>
          <w:color w:val="000000"/>
          <w:sz w:val="22"/>
          <w:szCs w:val="22"/>
        </w:rPr>
        <w:t>oficiální</w:t>
      </w:r>
      <w:r w:rsidR="00E5052B">
        <w:rPr>
          <w:rFonts w:ascii="Arial" w:hAnsi="Arial" w:cs="Arial"/>
          <w:color w:val="000000"/>
          <w:sz w:val="22"/>
          <w:szCs w:val="22"/>
        </w:rPr>
        <w:t>m</w:t>
      </w:r>
      <w:r w:rsidRPr="006322DE">
        <w:rPr>
          <w:rFonts w:ascii="Arial" w:hAnsi="Arial" w:cs="Arial"/>
          <w:color w:val="000000"/>
          <w:sz w:val="22"/>
          <w:szCs w:val="22"/>
        </w:rPr>
        <w:t xml:space="preserve"> web</w:t>
      </w:r>
      <w:r w:rsidR="00E5052B">
        <w:rPr>
          <w:rFonts w:ascii="Arial" w:hAnsi="Arial" w:cs="Arial"/>
          <w:color w:val="000000"/>
          <w:sz w:val="22"/>
          <w:szCs w:val="22"/>
        </w:rPr>
        <w:t>u</w:t>
      </w:r>
      <w:r w:rsidRPr="006322DE">
        <w:rPr>
          <w:rFonts w:ascii="Arial" w:hAnsi="Arial" w:cs="Arial"/>
          <w:color w:val="000000"/>
          <w:sz w:val="22"/>
          <w:szCs w:val="22"/>
        </w:rPr>
        <w:t xml:space="preserve"> ITF (ITF tenis.com/</w:t>
      </w:r>
      <w:proofErr w:type="spellStart"/>
      <w:r w:rsidRPr="006322DE">
        <w:rPr>
          <w:rFonts w:ascii="Arial" w:hAnsi="Arial" w:cs="Arial"/>
          <w:color w:val="000000"/>
          <w:sz w:val="22"/>
          <w:szCs w:val="22"/>
        </w:rPr>
        <w:t>Technical</w:t>
      </w:r>
      <w:proofErr w:type="spellEnd"/>
      <w:r w:rsidRPr="006322DE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6322DE">
        <w:rPr>
          <w:rFonts w:ascii="Arial" w:hAnsi="Arial" w:cs="Arial"/>
          <w:color w:val="000000"/>
          <w:sz w:val="22"/>
          <w:szCs w:val="22"/>
        </w:rPr>
        <w:t>Courts</w:t>
      </w:r>
      <w:proofErr w:type="spellEnd"/>
      <w:r w:rsidRPr="006322DE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6322DE">
        <w:rPr>
          <w:rFonts w:ascii="Arial" w:hAnsi="Arial" w:cs="Arial"/>
          <w:color w:val="000000"/>
          <w:sz w:val="22"/>
          <w:szCs w:val="22"/>
        </w:rPr>
        <w:t>Classified</w:t>
      </w:r>
      <w:proofErr w:type="spellEnd"/>
      <w:r w:rsidRPr="00632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322DE">
        <w:rPr>
          <w:rFonts w:ascii="Arial" w:hAnsi="Arial" w:cs="Arial"/>
          <w:color w:val="000000"/>
          <w:sz w:val="22"/>
          <w:szCs w:val="22"/>
        </w:rPr>
        <w:t>Surfaces</w:t>
      </w:r>
      <w:proofErr w:type="spellEnd"/>
      <w:r w:rsidRPr="006322DE">
        <w:rPr>
          <w:rFonts w:ascii="Arial" w:hAnsi="Arial" w:cs="Arial"/>
          <w:color w:val="000000"/>
          <w:sz w:val="22"/>
          <w:szCs w:val="22"/>
        </w:rPr>
        <w:t>).</w:t>
      </w:r>
    </w:p>
    <w:p w:rsidR="00F16B83" w:rsidRPr="006322DE" w:rsidRDefault="00F16B83" w:rsidP="00E5052B">
      <w:pPr>
        <w:pStyle w:val="Zkladntext"/>
        <w:widowControl/>
        <w:numPr>
          <w:ilvl w:val="0"/>
          <w:numId w:val="2"/>
        </w:numPr>
        <w:spacing w:before="120" w:line="19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322DE">
        <w:rPr>
          <w:rFonts w:ascii="Arial" w:hAnsi="Arial" w:cs="Arial"/>
          <w:color w:val="000000"/>
          <w:sz w:val="22"/>
          <w:szCs w:val="22"/>
        </w:rPr>
        <w:t>Celé utkání musí být sehráno na stejném povrchu. Při přerušení utkání pro</w:t>
      </w:r>
      <w:r w:rsidR="00574B10">
        <w:rPr>
          <w:rFonts w:ascii="Arial" w:hAnsi="Arial" w:cs="Arial"/>
          <w:color w:val="000000"/>
          <w:sz w:val="22"/>
          <w:szCs w:val="22"/>
        </w:rPr>
        <w:t xml:space="preserve"> časovou tíseň, nepříznivé povětrnostní poměry nebo z technických příčin, kdy není v utkání rozhodnuto o vítězi, se uplatní ustanovení článků 123 a 124 Soutěžního řádu ČTS.</w:t>
      </w:r>
    </w:p>
    <w:p w:rsidR="00C62B1C" w:rsidRDefault="00C62B1C">
      <w:pPr>
        <w:rPr>
          <w:rFonts w:ascii="Arial" w:eastAsia="Arial Unicode MS" w:hAnsi="Arial" w:cs="Arial"/>
          <w:b/>
          <w:color w:val="000000"/>
          <w:kern w:val="1"/>
          <w:lang w:eastAsia="hi-IN" w:bidi="hi-IN"/>
        </w:rPr>
      </w:pPr>
      <w:r>
        <w:rPr>
          <w:rFonts w:ascii="Arial" w:hAnsi="Arial" w:cs="Arial"/>
          <w:b/>
          <w:color w:val="000000"/>
        </w:rPr>
        <w:br w:type="page"/>
      </w:r>
    </w:p>
    <w:p w:rsidR="00B86397" w:rsidRDefault="00B86397" w:rsidP="00574B10">
      <w:pPr>
        <w:pStyle w:val="Zkladntext"/>
        <w:widowControl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74B10" w:rsidRPr="006322DE" w:rsidRDefault="00574B10" w:rsidP="00574B10">
      <w:pPr>
        <w:pStyle w:val="Zkladntext"/>
        <w:widowControl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22DE">
        <w:rPr>
          <w:rFonts w:ascii="Arial" w:hAnsi="Arial" w:cs="Arial"/>
          <w:b/>
          <w:color w:val="000000"/>
          <w:sz w:val="22"/>
          <w:szCs w:val="22"/>
        </w:rPr>
        <w:t>článek I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</w:p>
    <w:p w:rsidR="00574B10" w:rsidRPr="00574B10" w:rsidRDefault="00574B10" w:rsidP="00574B10">
      <w:pPr>
        <w:pStyle w:val="Zkladntext"/>
        <w:widowControl/>
        <w:tabs>
          <w:tab w:val="left" w:pos="1414"/>
        </w:tabs>
        <w:spacing w:before="120" w:line="201" w:lineRule="atLeast"/>
        <w:ind w:right="21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74B10">
        <w:rPr>
          <w:rFonts w:ascii="Arial" w:hAnsi="Arial" w:cs="Arial"/>
          <w:b/>
          <w:color w:val="000000"/>
          <w:sz w:val="22"/>
          <w:szCs w:val="22"/>
        </w:rPr>
        <w:t>Soutěže jednotlivců organizované v rámci přeborů a turnajů</w:t>
      </w:r>
    </w:p>
    <w:p w:rsidR="00C62B1C" w:rsidRPr="00C62B1C" w:rsidRDefault="00C62B1C" w:rsidP="00C62B1C">
      <w:pPr>
        <w:pStyle w:val="Zkladntext"/>
        <w:widowControl/>
        <w:numPr>
          <w:ilvl w:val="0"/>
          <w:numId w:val="3"/>
        </w:numPr>
        <w:spacing w:before="120" w:line="190" w:lineRule="atLeast"/>
        <w:jc w:val="both"/>
        <w:rPr>
          <w:rFonts w:ascii="BerkeleyCE-Medium" w:hAnsi="BerkeleyCE-Medium" w:cs="BerkeleyCE-Medium"/>
          <w:sz w:val="22"/>
          <w:szCs w:val="22"/>
        </w:rPr>
      </w:pPr>
      <w:r w:rsidRPr="00C62B1C">
        <w:rPr>
          <w:rFonts w:ascii="Arial" w:hAnsi="Arial" w:cs="Arial"/>
          <w:color w:val="000000"/>
          <w:sz w:val="22"/>
          <w:szCs w:val="22"/>
        </w:rPr>
        <w:t xml:space="preserve">Podle věty druhé, </w:t>
      </w:r>
      <w:proofErr w:type="spellStart"/>
      <w:r w:rsidRPr="00C62B1C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C62B1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C62B1C">
        <w:rPr>
          <w:rFonts w:ascii="Arial" w:hAnsi="Arial" w:cs="Arial"/>
          <w:color w:val="000000"/>
          <w:sz w:val="22"/>
          <w:szCs w:val="22"/>
        </w:rPr>
        <w:t>článku</w:t>
      </w:r>
      <w:proofErr w:type="gramEnd"/>
      <w:r w:rsidRPr="00C62B1C">
        <w:rPr>
          <w:rFonts w:ascii="Arial" w:hAnsi="Arial" w:cs="Arial"/>
          <w:color w:val="000000"/>
          <w:sz w:val="22"/>
          <w:szCs w:val="22"/>
        </w:rPr>
        <w:t xml:space="preserve"> 24 </w:t>
      </w:r>
      <w:r w:rsidR="00F16B83" w:rsidRPr="00C62B1C">
        <w:rPr>
          <w:rFonts w:ascii="Arial" w:hAnsi="Arial" w:cs="Arial"/>
          <w:color w:val="000000"/>
          <w:sz w:val="22"/>
          <w:szCs w:val="22"/>
        </w:rPr>
        <w:t>Soutěžní</w:t>
      </w:r>
      <w:r w:rsidRPr="00C62B1C">
        <w:rPr>
          <w:rFonts w:ascii="Arial" w:hAnsi="Arial" w:cs="Arial"/>
          <w:color w:val="000000"/>
          <w:sz w:val="22"/>
          <w:szCs w:val="22"/>
        </w:rPr>
        <w:t>ho</w:t>
      </w:r>
      <w:r w:rsidR="00F16B83" w:rsidRPr="00C62B1C">
        <w:rPr>
          <w:rFonts w:ascii="Arial" w:hAnsi="Arial" w:cs="Arial"/>
          <w:color w:val="000000"/>
          <w:sz w:val="22"/>
          <w:szCs w:val="22"/>
        </w:rPr>
        <w:t> řád</w:t>
      </w:r>
      <w:r w:rsidRPr="00C62B1C">
        <w:rPr>
          <w:rFonts w:ascii="Arial" w:hAnsi="Arial" w:cs="Arial"/>
          <w:color w:val="000000"/>
          <w:sz w:val="22"/>
          <w:szCs w:val="22"/>
        </w:rPr>
        <w:t>u</w:t>
      </w:r>
      <w:r w:rsidR="00F16B83" w:rsidRPr="00C62B1C">
        <w:rPr>
          <w:rFonts w:ascii="Arial" w:hAnsi="Arial" w:cs="Arial"/>
          <w:color w:val="000000"/>
          <w:sz w:val="22"/>
          <w:szCs w:val="22"/>
        </w:rPr>
        <w:t> ČTS</w:t>
      </w:r>
      <w:r w:rsidRPr="00C62B1C">
        <w:rPr>
          <w:rFonts w:ascii="Arial" w:hAnsi="Arial" w:cs="Arial"/>
          <w:color w:val="000000"/>
          <w:sz w:val="22"/>
          <w:szCs w:val="22"/>
        </w:rPr>
        <w:t xml:space="preserve">, citace: </w:t>
      </w:r>
      <w:r w:rsidRPr="00C62B1C">
        <w:rPr>
          <w:rFonts w:ascii="Arial" w:hAnsi="Arial" w:cs="Arial"/>
          <w:i/>
          <w:color w:val="000000"/>
          <w:sz w:val="22"/>
          <w:szCs w:val="22"/>
        </w:rPr>
        <w:t>„</w:t>
      </w:r>
      <w:r w:rsidRPr="00C62B1C">
        <w:rPr>
          <w:rFonts w:ascii="Arial" w:hAnsi="Arial" w:cs="Arial"/>
          <w:i/>
          <w:sz w:val="22"/>
          <w:szCs w:val="22"/>
        </w:rPr>
        <w:t>Jeho povrch musí být z materiálu schváleného řídícím svazovým orgánem.</w:t>
      </w:r>
      <w:r w:rsidRPr="00C62B1C">
        <w:rPr>
          <w:rFonts w:ascii="Arial" w:hAnsi="Arial" w:cs="Arial"/>
          <w:color w:val="000000"/>
          <w:sz w:val="22"/>
          <w:szCs w:val="22"/>
        </w:rPr>
        <w:t>“</w:t>
      </w:r>
    </w:p>
    <w:p w:rsidR="00F16B83" w:rsidRPr="006322DE" w:rsidRDefault="00C62B1C" w:rsidP="00C62B1C">
      <w:pPr>
        <w:pStyle w:val="Zkladntext"/>
        <w:widowControl/>
        <w:numPr>
          <w:ilvl w:val="0"/>
          <w:numId w:val="3"/>
        </w:numPr>
        <w:spacing w:before="120" w:line="19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základě zmocnění uvedeném pod bodem 1. tohoto článku, </w:t>
      </w:r>
      <w:r w:rsidR="00CB1CA4">
        <w:rPr>
          <w:rFonts w:ascii="Arial" w:hAnsi="Arial" w:cs="Arial"/>
          <w:color w:val="000000"/>
          <w:sz w:val="22"/>
          <w:szCs w:val="22"/>
        </w:rPr>
        <w:t>se pro soutěže jednotlivců organizované ve formě přeborů a turnajů, obdobně použije ustanovení bodů 2</w:t>
      </w:r>
      <w:r w:rsidR="00B86397">
        <w:rPr>
          <w:rFonts w:ascii="Arial" w:hAnsi="Arial" w:cs="Arial"/>
          <w:color w:val="000000"/>
          <w:sz w:val="22"/>
          <w:szCs w:val="22"/>
        </w:rPr>
        <w:t>.</w:t>
      </w:r>
      <w:r w:rsidR="00CB1CA4">
        <w:rPr>
          <w:rFonts w:ascii="Arial" w:hAnsi="Arial" w:cs="Arial"/>
          <w:color w:val="000000"/>
          <w:sz w:val="22"/>
          <w:szCs w:val="22"/>
        </w:rPr>
        <w:t xml:space="preserve"> a 3</w:t>
      </w:r>
      <w:r w:rsidR="00B86397">
        <w:rPr>
          <w:rFonts w:ascii="Arial" w:hAnsi="Arial" w:cs="Arial"/>
          <w:color w:val="000000"/>
          <w:sz w:val="22"/>
          <w:szCs w:val="22"/>
        </w:rPr>
        <w:t>.</w:t>
      </w:r>
      <w:r w:rsidR="00CB1CA4">
        <w:rPr>
          <w:rFonts w:ascii="Arial" w:hAnsi="Arial" w:cs="Arial"/>
          <w:color w:val="000000"/>
          <w:sz w:val="22"/>
          <w:szCs w:val="22"/>
        </w:rPr>
        <w:t xml:space="preserve"> článku I tohoto předpisu.</w:t>
      </w:r>
    </w:p>
    <w:p w:rsidR="00C41F4A" w:rsidRDefault="00C41F4A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  <w:r w:rsidRPr="00CB1CA4">
        <w:rPr>
          <w:rFonts w:ascii="Arial" w:hAnsi="Arial" w:cs="Arial"/>
        </w:rPr>
        <w:t>Za správnost:</w:t>
      </w: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Ing. Pavel Saic, MBA, v. r.</w:t>
      </w: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předseda výkonného výboru PTS</w:t>
      </w:r>
    </w:p>
    <w:p w:rsidR="00C362E8" w:rsidRPr="006322DE" w:rsidRDefault="00C362E8">
      <w:pPr>
        <w:rPr>
          <w:rFonts w:ascii="Arial" w:hAnsi="Arial" w:cs="Arial"/>
        </w:rPr>
      </w:pPr>
    </w:p>
    <w:sectPr w:rsidR="00C362E8" w:rsidRPr="00632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24" w:rsidRDefault="008C6B24" w:rsidP="006322DE">
      <w:pPr>
        <w:spacing w:after="0" w:line="240" w:lineRule="auto"/>
      </w:pPr>
      <w:r>
        <w:separator/>
      </w:r>
    </w:p>
  </w:endnote>
  <w:endnote w:type="continuationSeparator" w:id="0">
    <w:p w:rsidR="008C6B24" w:rsidRDefault="008C6B24" w:rsidP="0063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keleyCE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24" w:rsidRDefault="008C6B24" w:rsidP="006322DE">
      <w:pPr>
        <w:spacing w:after="0" w:line="240" w:lineRule="auto"/>
      </w:pPr>
      <w:r>
        <w:separator/>
      </w:r>
    </w:p>
  </w:footnote>
  <w:footnote w:type="continuationSeparator" w:id="0">
    <w:p w:rsidR="008C6B24" w:rsidRDefault="008C6B24" w:rsidP="0063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DE" w:rsidRPr="007E6EFE" w:rsidRDefault="006322DE" w:rsidP="006322DE">
    <w:pPr>
      <w:pStyle w:val="Zkladntext"/>
      <w:widowControl/>
      <w:spacing w:after="0"/>
      <w:jc w:val="center"/>
      <w:rPr>
        <w:rFonts w:ascii="Arial" w:hAnsi="Arial" w:cs="Arial"/>
        <w:b/>
        <w:color w:val="000000"/>
        <w:sz w:val="22"/>
        <w:szCs w:val="22"/>
      </w:rPr>
    </w:pPr>
    <w:r w:rsidRPr="007E6EFE">
      <w:rPr>
        <w:rFonts w:ascii="Arial" w:hAnsi="Arial" w:cs="Arial"/>
        <w:b/>
        <w:color w:val="000000"/>
        <w:sz w:val="22"/>
        <w:szCs w:val="22"/>
      </w:rPr>
      <w:t>SBORNÍK PŘEDPISŮ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7E6EFE">
      <w:rPr>
        <w:rFonts w:ascii="Arial" w:hAnsi="Arial" w:cs="Arial"/>
        <w:b/>
        <w:color w:val="000000"/>
      </w:rPr>
      <w:t>Pražského tenisového svazu</w:t>
    </w:r>
    <w:r>
      <w:rPr>
        <w:rFonts w:ascii="Calibri" w:eastAsia="Calibri" w:hAnsi="Calibri" w:cs="Times New Roman"/>
      </w:rPr>
      <w:t xml:space="preserve"> 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20"/>
        <w:szCs w:val="20"/>
      </w:rPr>
      <w:t xml:space="preserve">vedeného </w:t>
    </w:r>
    <w:r w:rsidRPr="00D625EB">
      <w:rPr>
        <w:rFonts w:ascii="Calibri" w:eastAsia="Calibri" w:hAnsi="Calibri" w:cs="Times New Roman"/>
        <w:sz w:val="20"/>
        <w:szCs w:val="20"/>
      </w:rPr>
      <w:t xml:space="preserve">pod spis. </w:t>
    </w:r>
    <w:proofErr w:type="gramStart"/>
    <w:r w:rsidRPr="00D625EB">
      <w:rPr>
        <w:rFonts w:ascii="Calibri" w:eastAsia="Calibri" w:hAnsi="Calibri" w:cs="Times New Roman"/>
        <w:sz w:val="20"/>
        <w:szCs w:val="20"/>
      </w:rPr>
      <w:t>zn.</w:t>
    </w:r>
    <w:proofErr w:type="gramEnd"/>
    <w:r w:rsidRPr="00D625EB">
      <w:rPr>
        <w:rFonts w:ascii="Calibri" w:eastAsia="Calibri" w:hAnsi="Calibri" w:cs="Times New Roman"/>
        <w:sz w:val="20"/>
        <w:szCs w:val="20"/>
      </w:rPr>
      <w:t xml:space="preserve"> L 66286 vedenou Městským soudem v Praze</w:t>
    </w:r>
  </w:p>
  <w:p w:rsidR="006322DE" w:rsidRPr="00D625EB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pobočného</w:t>
    </w:r>
    <w:r w:rsidRPr="00D625EB">
      <w:rPr>
        <w:rFonts w:ascii="Calibri" w:eastAsia="Calibri" w:hAnsi="Calibri" w:cs="Times New Roman"/>
      </w:rPr>
      <w:t xml:space="preserve"> spol</w:t>
    </w:r>
    <w:r>
      <w:rPr>
        <w:rFonts w:ascii="Calibri" w:eastAsia="Calibri" w:hAnsi="Calibri" w:cs="Times New Roman"/>
      </w:rPr>
      <w:t>ku</w:t>
    </w:r>
    <w:r w:rsidRPr="00D625EB">
      <w:rPr>
        <w:rFonts w:ascii="Calibri" w:eastAsia="Calibri" w:hAnsi="Calibri" w:cs="Times New Roman"/>
      </w:rPr>
      <w:t xml:space="preserve"> Českého tenisového </w:t>
    </w:r>
    <w:proofErr w:type="gramStart"/>
    <w:r w:rsidRPr="00D625EB">
      <w:rPr>
        <w:rFonts w:ascii="Calibri" w:eastAsia="Calibri" w:hAnsi="Calibri" w:cs="Times New Roman"/>
      </w:rPr>
      <w:t>svazu, z. s.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72315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583F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3"/>
    <w:rsid w:val="000B2C11"/>
    <w:rsid w:val="00107687"/>
    <w:rsid w:val="002F6468"/>
    <w:rsid w:val="004308D4"/>
    <w:rsid w:val="00574B10"/>
    <w:rsid w:val="005961D1"/>
    <w:rsid w:val="006322DE"/>
    <w:rsid w:val="00817D0B"/>
    <w:rsid w:val="008C6B24"/>
    <w:rsid w:val="00B86397"/>
    <w:rsid w:val="00C362E8"/>
    <w:rsid w:val="00C41F4A"/>
    <w:rsid w:val="00C62B1C"/>
    <w:rsid w:val="00CB1CA4"/>
    <w:rsid w:val="00E5052B"/>
    <w:rsid w:val="00F16B83"/>
    <w:rsid w:val="00F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5F0"/>
  <w15:chartTrackingRefBased/>
  <w15:docId w15:val="{6A3993FF-CA7A-407C-BA8A-461360EE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6B8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16B8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2DE"/>
  </w:style>
  <w:style w:type="paragraph" w:styleId="Zpat">
    <w:name w:val="footer"/>
    <w:basedOn w:val="Normln"/>
    <w:link w:val="Zpat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2DE"/>
  </w:style>
  <w:style w:type="table" w:styleId="Mkatabulky">
    <w:name w:val="Table Grid"/>
    <w:basedOn w:val="Normlntabulka"/>
    <w:uiPriority w:val="39"/>
    <w:rsid w:val="0063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Vyvadil</dc:creator>
  <cp:keywords/>
  <dc:description/>
  <cp:lastModifiedBy>Ivan Vyvadil</cp:lastModifiedBy>
  <cp:revision>3</cp:revision>
  <dcterms:created xsi:type="dcterms:W3CDTF">2019-04-24T07:02:00Z</dcterms:created>
  <dcterms:modified xsi:type="dcterms:W3CDTF">2019-07-26T08:06:00Z</dcterms:modified>
</cp:coreProperties>
</file>