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W w:w="0" w:type="auto"/>
        <w:tblLook w:val="04A0" w:firstRow="1" w:lastRow="0" w:firstColumn="1" w:lastColumn="0" w:noHBand="0" w:noVBand="1"/>
      </w:tblPr>
      <w:tblGrid>
        <w:gridCol w:w="4531"/>
        <w:gridCol w:w="4531"/>
      </w:tblGrid>
      <w:tr w:rsidR="006322DE" w:rsidRPr="006322DE" w:rsidTr="001A0526">
        <w:tc>
          <w:tcPr>
            <w:tcW w:w="4531" w:type="dxa"/>
          </w:tcPr>
          <w:p w:rsidR="006322DE" w:rsidRPr="006322DE" w:rsidRDefault="006322DE" w:rsidP="001A0526">
            <w:pPr>
              <w:pStyle w:val="Zkladntext"/>
              <w:widowControl/>
              <w:spacing w:after="246"/>
              <w:rPr>
                <w:rFonts w:ascii="Arial" w:hAnsi="Arial" w:cs="Arial"/>
                <w:color w:val="000000"/>
                <w:sz w:val="22"/>
                <w:szCs w:val="22"/>
              </w:rPr>
            </w:pPr>
            <w:r w:rsidRPr="006322DE">
              <w:rPr>
                <w:rFonts w:ascii="Arial" w:hAnsi="Arial" w:cs="Arial"/>
                <w:b/>
                <w:color w:val="000000"/>
                <w:sz w:val="22"/>
                <w:szCs w:val="22"/>
              </w:rPr>
              <w:t>Předpis číslo:</w:t>
            </w:r>
          </w:p>
        </w:tc>
        <w:tc>
          <w:tcPr>
            <w:tcW w:w="4531" w:type="dxa"/>
          </w:tcPr>
          <w:p w:rsidR="006322DE" w:rsidRPr="006322DE" w:rsidRDefault="00C36197" w:rsidP="00C36197">
            <w:pPr>
              <w:pStyle w:val="Zkladntext"/>
              <w:widowControl/>
              <w:spacing w:after="246"/>
              <w:rPr>
                <w:rFonts w:ascii="Arial" w:hAnsi="Arial" w:cs="Arial"/>
                <w:color w:val="000000"/>
                <w:sz w:val="22"/>
                <w:szCs w:val="22"/>
              </w:rPr>
            </w:pPr>
            <w:r>
              <w:rPr>
                <w:rFonts w:ascii="Arial" w:hAnsi="Arial" w:cs="Arial"/>
                <w:color w:val="000000"/>
                <w:sz w:val="22"/>
                <w:szCs w:val="22"/>
              </w:rPr>
              <w:t>P</w:t>
            </w:r>
            <w:r w:rsidR="00742F88">
              <w:rPr>
                <w:rFonts w:ascii="Arial" w:hAnsi="Arial" w:cs="Arial"/>
                <w:color w:val="000000"/>
                <w:sz w:val="22"/>
                <w:szCs w:val="22"/>
              </w:rPr>
              <w:t>6</w:t>
            </w:r>
            <w:r>
              <w:rPr>
                <w:rFonts w:ascii="Arial" w:hAnsi="Arial" w:cs="Arial"/>
                <w:color w:val="000000"/>
                <w:sz w:val="22"/>
                <w:szCs w:val="22"/>
              </w:rPr>
              <w:t>/</w:t>
            </w:r>
            <w:bookmarkStart w:id="0" w:name="_GoBack"/>
            <w:bookmarkEnd w:id="0"/>
            <w:r w:rsidR="00742F88">
              <w:rPr>
                <w:rFonts w:ascii="Arial" w:hAnsi="Arial" w:cs="Arial"/>
                <w:color w:val="000000"/>
                <w:sz w:val="22"/>
                <w:szCs w:val="22"/>
              </w:rPr>
              <w:t>2019</w:t>
            </w:r>
          </w:p>
        </w:tc>
      </w:tr>
      <w:tr w:rsidR="006322DE" w:rsidRPr="006322DE" w:rsidTr="001A0526">
        <w:tc>
          <w:tcPr>
            <w:tcW w:w="4531" w:type="dxa"/>
          </w:tcPr>
          <w:p w:rsidR="006322DE" w:rsidRPr="006322DE" w:rsidRDefault="006322DE" w:rsidP="001A0526">
            <w:pPr>
              <w:pStyle w:val="Zkladntext"/>
              <w:widowControl/>
              <w:spacing w:after="246"/>
              <w:rPr>
                <w:rFonts w:ascii="Arial" w:hAnsi="Arial" w:cs="Arial"/>
                <w:color w:val="000000"/>
                <w:sz w:val="22"/>
                <w:szCs w:val="22"/>
              </w:rPr>
            </w:pPr>
            <w:r w:rsidRPr="006322DE">
              <w:rPr>
                <w:rFonts w:ascii="Arial" w:hAnsi="Arial" w:cs="Arial"/>
                <w:b/>
                <w:color w:val="000000"/>
                <w:sz w:val="22"/>
                <w:szCs w:val="22"/>
              </w:rPr>
              <w:t>Název předpisu:</w:t>
            </w:r>
          </w:p>
        </w:tc>
        <w:tc>
          <w:tcPr>
            <w:tcW w:w="4531" w:type="dxa"/>
          </w:tcPr>
          <w:p w:rsidR="00742F88" w:rsidRPr="00742F88" w:rsidRDefault="00742F88" w:rsidP="00742F88">
            <w:pPr>
              <w:rPr>
                <w:b/>
              </w:rPr>
            </w:pPr>
            <w:r w:rsidRPr="00742F88">
              <w:rPr>
                <w:b/>
              </w:rPr>
              <w:t xml:space="preserve">POSTUP HRÁČŮ OBLASTI PRAHA DO CELOSTÁTNÍCH SOUTĚŽÍ </w:t>
            </w:r>
          </w:p>
          <w:p w:rsidR="006322DE" w:rsidRPr="006322DE" w:rsidRDefault="006322DE" w:rsidP="00B86397">
            <w:pPr>
              <w:pStyle w:val="Zkladntext"/>
              <w:widowControl/>
              <w:spacing w:after="246"/>
              <w:rPr>
                <w:rFonts w:ascii="Arial" w:hAnsi="Arial" w:cs="Arial"/>
                <w:color w:val="000000"/>
                <w:sz w:val="22"/>
                <w:szCs w:val="22"/>
              </w:rPr>
            </w:pPr>
          </w:p>
        </w:tc>
      </w:tr>
      <w:tr w:rsidR="006322DE" w:rsidRPr="006322DE" w:rsidTr="001A0526">
        <w:tc>
          <w:tcPr>
            <w:tcW w:w="4531" w:type="dxa"/>
          </w:tcPr>
          <w:p w:rsidR="006322DE" w:rsidRPr="006322DE" w:rsidRDefault="006322DE" w:rsidP="001A0526">
            <w:pPr>
              <w:pStyle w:val="Zkladntext"/>
              <w:widowControl/>
              <w:spacing w:after="246"/>
              <w:rPr>
                <w:rFonts w:ascii="Arial" w:hAnsi="Arial" w:cs="Arial"/>
                <w:b/>
                <w:color w:val="000000"/>
                <w:sz w:val="22"/>
                <w:szCs w:val="22"/>
              </w:rPr>
            </w:pPr>
            <w:r w:rsidRPr="006322DE">
              <w:rPr>
                <w:rFonts w:ascii="Arial" w:hAnsi="Arial" w:cs="Arial"/>
                <w:b/>
                <w:color w:val="000000"/>
                <w:sz w:val="22"/>
                <w:szCs w:val="22"/>
              </w:rPr>
              <w:t>Předpis vydán na základě:</w:t>
            </w:r>
          </w:p>
        </w:tc>
        <w:tc>
          <w:tcPr>
            <w:tcW w:w="4531" w:type="dxa"/>
          </w:tcPr>
          <w:p w:rsidR="006322DE" w:rsidRPr="006322DE" w:rsidRDefault="00E5052B" w:rsidP="001A0526">
            <w:pPr>
              <w:pStyle w:val="Zkladntext"/>
              <w:widowControl/>
              <w:spacing w:after="246"/>
              <w:rPr>
                <w:rFonts w:ascii="Arial" w:hAnsi="Arial" w:cs="Arial"/>
                <w:color w:val="000000"/>
                <w:sz w:val="22"/>
                <w:szCs w:val="22"/>
              </w:rPr>
            </w:pPr>
            <w:r>
              <w:rPr>
                <w:rFonts w:ascii="Arial" w:hAnsi="Arial" w:cs="Arial"/>
                <w:color w:val="000000"/>
                <w:sz w:val="22"/>
                <w:szCs w:val="22"/>
              </w:rPr>
              <w:t>B</w:t>
            </w:r>
            <w:r w:rsidR="006322DE" w:rsidRPr="006322DE">
              <w:rPr>
                <w:rFonts w:ascii="Arial" w:hAnsi="Arial" w:cs="Arial"/>
                <w:color w:val="000000"/>
                <w:sz w:val="22"/>
                <w:szCs w:val="22"/>
              </w:rPr>
              <w:t>odu 3. článku 5 Stanov Pražského tenisového svazu (dále jen „PTS“) účinných od 27. 6. 2016</w:t>
            </w:r>
            <w:r w:rsidR="005961D1">
              <w:rPr>
                <w:rFonts w:ascii="Arial" w:hAnsi="Arial" w:cs="Arial"/>
                <w:color w:val="000000"/>
                <w:sz w:val="22"/>
                <w:szCs w:val="22"/>
              </w:rPr>
              <w:t xml:space="preserve"> a zmocnění daného Výkonnému výboru Pražského tenisového svazu (dále jen „VV PTS“</w:t>
            </w:r>
            <w:r>
              <w:rPr>
                <w:rFonts w:ascii="Arial" w:hAnsi="Arial" w:cs="Arial"/>
                <w:color w:val="000000"/>
                <w:sz w:val="22"/>
                <w:szCs w:val="22"/>
              </w:rPr>
              <w:t xml:space="preserve">) dle </w:t>
            </w:r>
            <w:r w:rsidR="00C62B1C">
              <w:rPr>
                <w:rFonts w:ascii="Arial" w:hAnsi="Arial" w:cs="Arial"/>
                <w:color w:val="000000"/>
                <w:sz w:val="22"/>
                <w:szCs w:val="22"/>
              </w:rPr>
              <w:t xml:space="preserve">článku 24 a </w:t>
            </w:r>
            <w:r>
              <w:rPr>
                <w:rFonts w:ascii="Arial" w:hAnsi="Arial" w:cs="Arial"/>
                <w:color w:val="000000"/>
                <w:sz w:val="22"/>
                <w:szCs w:val="22"/>
              </w:rPr>
              <w:t>písm. c) článku 72 Soutěžního řádu Českého tenisového svazu (dále jen „ČTS“).</w:t>
            </w:r>
          </w:p>
        </w:tc>
      </w:tr>
      <w:tr w:rsidR="006322DE" w:rsidRPr="006322DE" w:rsidTr="001A0526">
        <w:tc>
          <w:tcPr>
            <w:tcW w:w="4531" w:type="dxa"/>
          </w:tcPr>
          <w:p w:rsidR="006322DE" w:rsidRPr="006322DE" w:rsidRDefault="006322DE" w:rsidP="001A0526">
            <w:pPr>
              <w:pStyle w:val="Zkladntext"/>
              <w:widowControl/>
              <w:spacing w:after="246"/>
              <w:rPr>
                <w:rFonts w:ascii="Arial" w:hAnsi="Arial" w:cs="Arial"/>
                <w:color w:val="000000"/>
                <w:sz w:val="22"/>
                <w:szCs w:val="22"/>
              </w:rPr>
            </w:pPr>
            <w:r w:rsidRPr="006322DE">
              <w:rPr>
                <w:rFonts w:ascii="Arial" w:hAnsi="Arial" w:cs="Arial"/>
                <w:b/>
                <w:color w:val="000000"/>
                <w:sz w:val="22"/>
                <w:szCs w:val="22"/>
              </w:rPr>
              <w:t>Účinnost předpisu:</w:t>
            </w:r>
          </w:p>
        </w:tc>
        <w:tc>
          <w:tcPr>
            <w:tcW w:w="4531" w:type="dxa"/>
          </w:tcPr>
          <w:p w:rsidR="006322DE" w:rsidRPr="006322DE" w:rsidRDefault="006322DE" w:rsidP="001A0526">
            <w:pPr>
              <w:pStyle w:val="Zkladntext"/>
              <w:widowControl/>
              <w:spacing w:after="246"/>
              <w:rPr>
                <w:rFonts w:ascii="Arial" w:hAnsi="Arial" w:cs="Arial"/>
                <w:color w:val="000000"/>
                <w:sz w:val="22"/>
                <w:szCs w:val="22"/>
              </w:rPr>
            </w:pPr>
            <w:r w:rsidRPr="006322DE">
              <w:rPr>
                <w:rFonts w:ascii="Arial" w:hAnsi="Arial" w:cs="Arial"/>
                <w:color w:val="000000"/>
                <w:sz w:val="22"/>
                <w:szCs w:val="22"/>
              </w:rPr>
              <w:t>1. 2. 2019</w:t>
            </w:r>
          </w:p>
        </w:tc>
      </w:tr>
      <w:tr w:rsidR="006322DE" w:rsidRPr="006322DE" w:rsidTr="001A0526">
        <w:tc>
          <w:tcPr>
            <w:tcW w:w="4531" w:type="dxa"/>
          </w:tcPr>
          <w:p w:rsidR="006322DE" w:rsidRPr="006322DE" w:rsidRDefault="006322DE" w:rsidP="001A0526">
            <w:pPr>
              <w:pStyle w:val="Zkladntext"/>
              <w:widowControl/>
              <w:spacing w:after="246"/>
              <w:rPr>
                <w:rFonts w:ascii="Arial" w:hAnsi="Arial" w:cs="Arial"/>
                <w:color w:val="000000"/>
                <w:sz w:val="22"/>
                <w:szCs w:val="22"/>
              </w:rPr>
            </w:pPr>
            <w:r w:rsidRPr="006322DE">
              <w:rPr>
                <w:rFonts w:ascii="Arial" w:hAnsi="Arial" w:cs="Arial"/>
                <w:b/>
                <w:color w:val="000000"/>
                <w:sz w:val="22"/>
                <w:szCs w:val="22"/>
              </w:rPr>
              <w:t>Závaznost předpisu:</w:t>
            </w:r>
          </w:p>
        </w:tc>
        <w:tc>
          <w:tcPr>
            <w:tcW w:w="4531" w:type="dxa"/>
          </w:tcPr>
          <w:p w:rsidR="006322DE" w:rsidRPr="006322DE" w:rsidRDefault="006322DE" w:rsidP="00E5052B">
            <w:pPr>
              <w:pStyle w:val="Zkladntext"/>
              <w:widowControl/>
              <w:spacing w:after="246"/>
              <w:rPr>
                <w:rFonts w:ascii="Arial" w:hAnsi="Arial" w:cs="Arial"/>
                <w:color w:val="000000"/>
                <w:sz w:val="22"/>
                <w:szCs w:val="22"/>
              </w:rPr>
            </w:pPr>
            <w:r w:rsidRPr="006322DE">
              <w:rPr>
                <w:rFonts w:ascii="Arial" w:hAnsi="Arial" w:cs="Arial"/>
                <w:color w:val="000000"/>
                <w:sz w:val="22"/>
                <w:szCs w:val="22"/>
              </w:rPr>
              <w:t>Pro všechny kluby a oddíly (dále jen „</w:t>
            </w:r>
            <w:r w:rsidR="005961D1">
              <w:rPr>
                <w:rFonts w:ascii="Arial" w:hAnsi="Arial" w:cs="Arial"/>
                <w:color w:val="000000"/>
                <w:sz w:val="22"/>
                <w:szCs w:val="22"/>
              </w:rPr>
              <w:t>klub</w:t>
            </w:r>
            <w:r w:rsidR="00E5052B">
              <w:rPr>
                <w:rFonts w:ascii="Arial" w:hAnsi="Arial" w:cs="Arial"/>
                <w:color w:val="000000"/>
                <w:sz w:val="22"/>
                <w:szCs w:val="22"/>
              </w:rPr>
              <w:t>“</w:t>
            </w:r>
            <w:r w:rsidR="005961D1">
              <w:rPr>
                <w:rFonts w:ascii="Arial" w:hAnsi="Arial" w:cs="Arial"/>
                <w:color w:val="000000"/>
                <w:sz w:val="22"/>
                <w:szCs w:val="22"/>
              </w:rPr>
              <w:t xml:space="preserve"> </w:t>
            </w:r>
            <w:r w:rsidR="00E5052B">
              <w:rPr>
                <w:rFonts w:ascii="Arial" w:hAnsi="Arial" w:cs="Arial"/>
                <w:color w:val="000000"/>
                <w:sz w:val="22"/>
                <w:szCs w:val="22"/>
              </w:rPr>
              <w:t>nebo</w:t>
            </w:r>
            <w:r w:rsidR="005961D1">
              <w:rPr>
                <w:rFonts w:ascii="Arial" w:hAnsi="Arial" w:cs="Arial"/>
                <w:color w:val="000000"/>
                <w:sz w:val="22"/>
                <w:szCs w:val="22"/>
              </w:rPr>
              <w:t xml:space="preserve"> </w:t>
            </w:r>
            <w:r w:rsidR="00E5052B">
              <w:rPr>
                <w:rFonts w:ascii="Arial" w:hAnsi="Arial" w:cs="Arial"/>
                <w:color w:val="000000"/>
                <w:sz w:val="22"/>
                <w:szCs w:val="22"/>
              </w:rPr>
              <w:t>„</w:t>
            </w:r>
            <w:r w:rsidRPr="006322DE">
              <w:rPr>
                <w:rFonts w:ascii="Arial" w:hAnsi="Arial" w:cs="Arial"/>
                <w:color w:val="000000"/>
                <w:sz w:val="22"/>
                <w:szCs w:val="22"/>
              </w:rPr>
              <w:t>kluby“) s členstvím v PTS</w:t>
            </w:r>
          </w:p>
        </w:tc>
      </w:tr>
      <w:tr w:rsidR="00B86397" w:rsidRPr="006322DE" w:rsidTr="001A0526">
        <w:tc>
          <w:tcPr>
            <w:tcW w:w="4531" w:type="dxa"/>
          </w:tcPr>
          <w:p w:rsidR="00B86397" w:rsidRPr="006322DE" w:rsidRDefault="00B86397" w:rsidP="001A0526">
            <w:pPr>
              <w:pStyle w:val="Zkladntext"/>
              <w:widowControl/>
              <w:spacing w:after="246"/>
              <w:rPr>
                <w:rFonts w:ascii="Arial" w:hAnsi="Arial" w:cs="Arial"/>
                <w:b/>
                <w:color w:val="000000"/>
                <w:sz w:val="22"/>
                <w:szCs w:val="22"/>
              </w:rPr>
            </w:pPr>
            <w:r>
              <w:rPr>
                <w:rFonts w:ascii="Arial" w:hAnsi="Arial" w:cs="Arial"/>
                <w:b/>
                <w:color w:val="000000"/>
                <w:sz w:val="22"/>
                <w:szCs w:val="22"/>
              </w:rPr>
              <w:t>Aplikace předpisu:</w:t>
            </w:r>
          </w:p>
        </w:tc>
        <w:tc>
          <w:tcPr>
            <w:tcW w:w="4531" w:type="dxa"/>
          </w:tcPr>
          <w:p w:rsidR="00B86397" w:rsidRPr="006322DE" w:rsidRDefault="00C41F4A" w:rsidP="00C41F4A">
            <w:pPr>
              <w:pStyle w:val="Zkladntext"/>
              <w:widowControl/>
              <w:spacing w:after="246"/>
              <w:rPr>
                <w:rFonts w:ascii="Arial" w:hAnsi="Arial" w:cs="Arial"/>
                <w:color w:val="000000"/>
                <w:sz w:val="22"/>
                <w:szCs w:val="22"/>
              </w:rPr>
            </w:pPr>
            <w:r>
              <w:rPr>
                <w:rFonts w:ascii="Arial" w:hAnsi="Arial" w:cs="Arial"/>
                <w:color w:val="000000"/>
                <w:sz w:val="22"/>
                <w:szCs w:val="22"/>
              </w:rPr>
              <w:t>Na v</w:t>
            </w:r>
            <w:r w:rsidR="00B86397">
              <w:rPr>
                <w:rFonts w:ascii="Arial" w:hAnsi="Arial" w:cs="Arial"/>
                <w:color w:val="000000"/>
                <w:sz w:val="22"/>
                <w:szCs w:val="22"/>
              </w:rPr>
              <w:t>šechny věkové kategorie</w:t>
            </w:r>
          </w:p>
        </w:tc>
      </w:tr>
      <w:tr w:rsidR="006322DE" w:rsidRPr="006322DE" w:rsidTr="001A0526">
        <w:tc>
          <w:tcPr>
            <w:tcW w:w="4531" w:type="dxa"/>
          </w:tcPr>
          <w:p w:rsidR="006322DE" w:rsidRPr="006322DE" w:rsidRDefault="006322DE" w:rsidP="006322DE">
            <w:pPr>
              <w:pStyle w:val="Zkladntext"/>
              <w:widowControl/>
              <w:spacing w:after="0"/>
              <w:rPr>
                <w:rFonts w:ascii="Arial" w:hAnsi="Arial" w:cs="Arial"/>
                <w:color w:val="000000"/>
                <w:sz w:val="22"/>
                <w:szCs w:val="22"/>
              </w:rPr>
            </w:pPr>
            <w:r w:rsidRPr="006322DE">
              <w:rPr>
                <w:rFonts w:ascii="Arial" w:hAnsi="Arial" w:cs="Arial"/>
                <w:b/>
                <w:color w:val="000000"/>
                <w:sz w:val="22"/>
                <w:szCs w:val="22"/>
              </w:rPr>
              <w:t>Gestor předpisu:</w:t>
            </w:r>
          </w:p>
        </w:tc>
        <w:tc>
          <w:tcPr>
            <w:tcW w:w="4531" w:type="dxa"/>
          </w:tcPr>
          <w:p w:rsidR="006322DE" w:rsidRPr="006322DE" w:rsidRDefault="00E5052B" w:rsidP="006322DE">
            <w:pPr>
              <w:pStyle w:val="Zkladntext"/>
              <w:widowControl/>
              <w:spacing w:after="0"/>
              <w:rPr>
                <w:rFonts w:ascii="Arial" w:hAnsi="Arial" w:cs="Arial"/>
                <w:color w:val="000000"/>
                <w:sz w:val="22"/>
                <w:szCs w:val="22"/>
              </w:rPr>
            </w:pPr>
            <w:r>
              <w:rPr>
                <w:rFonts w:ascii="Arial" w:hAnsi="Arial" w:cs="Arial"/>
                <w:color w:val="000000"/>
                <w:sz w:val="22"/>
                <w:szCs w:val="22"/>
              </w:rPr>
              <w:t>VV PTS</w:t>
            </w:r>
          </w:p>
        </w:tc>
      </w:tr>
      <w:tr w:rsidR="006322DE" w:rsidRPr="006322DE" w:rsidTr="001A0526">
        <w:tc>
          <w:tcPr>
            <w:tcW w:w="4531" w:type="dxa"/>
          </w:tcPr>
          <w:p w:rsidR="006322DE" w:rsidRPr="006322DE" w:rsidRDefault="006322DE" w:rsidP="006322DE">
            <w:pPr>
              <w:pStyle w:val="Zkladntext"/>
              <w:widowControl/>
              <w:spacing w:after="0"/>
              <w:rPr>
                <w:rFonts w:ascii="Arial" w:hAnsi="Arial" w:cs="Arial"/>
                <w:color w:val="000000"/>
                <w:sz w:val="22"/>
                <w:szCs w:val="22"/>
              </w:rPr>
            </w:pPr>
            <w:r w:rsidRPr="006322DE">
              <w:rPr>
                <w:rFonts w:ascii="Arial" w:hAnsi="Arial" w:cs="Arial"/>
                <w:b/>
                <w:color w:val="000000"/>
                <w:sz w:val="22"/>
                <w:szCs w:val="22"/>
              </w:rPr>
              <w:t>Předpis je dodatkem, mění, ruší:</w:t>
            </w:r>
          </w:p>
        </w:tc>
        <w:tc>
          <w:tcPr>
            <w:tcW w:w="4531" w:type="dxa"/>
          </w:tcPr>
          <w:p w:rsidR="006322DE" w:rsidRDefault="006322DE" w:rsidP="006322DE">
            <w:pPr>
              <w:pStyle w:val="Zkladntext"/>
              <w:widowControl/>
              <w:spacing w:after="0"/>
              <w:rPr>
                <w:rFonts w:ascii="Arial" w:hAnsi="Arial" w:cs="Arial"/>
                <w:color w:val="000000"/>
                <w:sz w:val="22"/>
                <w:szCs w:val="22"/>
              </w:rPr>
            </w:pPr>
            <w:r w:rsidRPr="006322DE">
              <w:rPr>
                <w:rFonts w:ascii="Arial" w:hAnsi="Arial" w:cs="Arial"/>
                <w:color w:val="000000"/>
                <w:sz w:val="22"/>
                <w:szCs w:val="22"/>
              </w:rPr>
              <w:t xml:space="preserve">V plném rozsahu k 31. 1. 2019 ruší účinnost předpisu: </w:t>
            </w:r>
          </w:p>
          <w:p w:rsidR="00742F88" w:rsidRPr="00742F88" w:rsidRDefault="00742F88" w:rsidP="00742F88">
            <w:pPr>
              <w:pStyle w:val="Zkladntext"/>
              <w:widowControl/>
              <w:spacing w:after="0"/>
              <w:rPr>
                <w:rFonts w:asciiTheme="minorHAnsi" w:hAnsiTheme="minorHAnsi" w:cstheme="minorHAnsi"/>
                <w:color w:val="000000"/>
                <w:sz w:val="20"/>
              </w:rPr>
            </w:pPr>
            <w:r w:rsidRPr="00742F88">
              <w:rPr>
                <w:rFonts w:asciiTheme="minorHAnsi" w:hAnsiTheme="minorHAnsi" w:cstheme="minorHAnsi"/>
                <w:color w:val="000000"/>
                <w:sz w:val="22"/>
              </w:rPr>
              <w:t>PŘEDPIS PTS P - 3/15</w:t>
            </w:r>
          </w:p>
          <w:p w:rsidR="00742F88" w:rsidRPr="00742F88" w:rsidRDefault="00742F88" w:rsidP="006322DE">
            <w:pPr>
              <w:pStyle w:val="Zkladntext"/>
              <w:widowControl/>
              <w:spacing w:after="0"/>
              <w:rPr>
                <w:rFonts w:asciiTheme="minorHAnsi" w:hAnsiTheme="minorHAnsi" w:cstheme="minorHAnsi"/>
                <w:color w:val="000000"/>
                <w:sz w:val="18"/>
              </w:rPr>
            </w:pPr>
            <w:proofErr w:type="gramStart"/>
            <w:r w:rsidRPr="00742F88">
              <w:rPr>
                <w:rFonts w:asciiTheme="minorHAnsi" w:hAnsiTheme="minorHAnsi" w:cstheme="minorHAnsi"/>
                <w:color w:val="000000"/>
                <w:sz w:val="20"/>
              </w:rPr>
              <w:t>PRAVIDLA.POSTUP</w:t>
            </w:r>
            <w:proofErr w:type="gramEnd"/>
            <w:r w:rsidRPr="00742F88">
              <w:rPr>
                <w:rFonts w:asciiTheme="minorHAnsi" w:hAnsiTheme="minorHAnsi" w:cstheme="minorHAnsi"/>
                <w:color w:val="000000"/>
                <w:sz w:val="20"/>
              </w:rPr>
              <w:t xml:space="preserve"> HRÁČŮ</w:t>
            </w:r>
            <w:r w:rsidRPr="00742F88">
              <w:rPr>
                <w:rFonts w:asciiTheme="minorHAnsi" w:hAnsiTheme="minorHAnsi" w:cstheme="minorHAnsi"/>
                <w:color w:val="000000"/>
                <w:sz w:val="22"/>
              </w:rPr>
              <w:t> </w:t>
            </w:r>
            <w:r w:rsidRPr="00742F88">
              <w:rPr>
                <w:rFonts w:asciiTheme="minorHAnsi" w:hAnsiTheme="minorHAnsi" w:cstheme="minorHAnsi"/>
                <w:color w:val="000000"/>
                <w:sz w:val="20"/>
              </w:rPr>
              <w:t>OBLASTI PRAHA DO CELOSTÁTNÍCH SOUTĚŽÍ</w:t>
            </w:r>
          </w:p>
          <w:p w:rsidR="006322DE" w:rsidRPr="006322DE" w:rsidRDefault="006322DE" w:rsidP="006322DE">
            <w:pPr>
              <w:pStyle w:val="Zkladntext"/>
              <w:widowControl/>
              <w:spacing w:after="0"/>
              <w:rPr>
                <w:rFonts w:ascii="Arial" w:hAnsi="Arial" w:cs="Arial"/>
                <w:color w:val="000000"/>
                <w:sz w:val="22"/>
                <w:szCs w:val="22"/>
              </w:rPr>
            </w:pPr>
          </w:p>
        </w:tc>
      </w:tr>
    </w:tbl>
    <w:p w:rsidR="006322DE" w:rsidRPr="006322DE" w:rsidRDefault="006322DE" w:rsidP="006322DE">
      <w:pPr>
        <w:pStyle w:val="Zkladntext"/>
        <w:widowControl/>
        <w:spacing w:after="0"/>
        <w:rPr>
          <w:rFonts w:ascii="Arial" w:hAnsi="Arial" w:cs="Arial"/>
          <w:b/>
          <w:color w:val="000000"/>
          <w:sz w:val="22"/>
          <w:szCs w:val="22"/>
        </w:rPr>
      </w:pPr>
    </w:p>
    <w:p w:rsidR="00742F88" w:rsidRPr="00742F88" w:rsidRDefault="00742F88" w:rsidP="00742F88">
      <w:pPr>
        <w:pStyle w:val="Odstavecseseznamem"/>
        <w:numPr>
          <w:ilvl w:val="0"/>
          <w:numId w:val="4"/>
        </w:numPr>
        <w:spacing w:after="0" w:line="240" w:lineRule="auto"/>
        <w:rPr>
          <w:rStyle w:val="Siln"/>
          <w:rFonts w:cstheme="minorHAnsi"/>
        </w:rPr>
      </w:pPr>
      <w:r w:rsidRPr="00742F88">
        <w:rPr>
          <w:rStyle w:val="Siln"/>
          <w:rFonts w:cstheme="minorHAnsi"/>
        </w:rPr>
        <w:t>OBECNĚ</w:t>
      </w:r>
    </w:p>
    <w:p w:rsidR="00742F88" w:rsidRPr="00742F88" w:rsidRDefault="00742F88" w:rsidP="00742F88">
      <w:pPr>
        <w:spacing w:after="0" w:line="240" w:lineRule="auto"/>
        <w:rPr>
          <w:rFonts w:cstheme="minorHAnsi"/>
        </w:rPr>
      </w:pPr>
      <w:r w:rsidRPr="00742F88">
        <w:rPr>
          <w:rFonts w:cstheme="minorHAnsi"/>
        </w:rPr>
        <w:t xml:space="preserve">Pro Mistrovství České republiky (MČR) je Soutěžním řádem ČTS (SŘ) určen počet startujících v turnajích jednotlivých věkových kategorií (VK). </w:t>
      </w:r>
    </w:p>
    <w:p w:rsidR="00742F88" w:rsidRPr="00742F88" w:rsidRDefault="00742F88" w:rsidP="00742F88">
      <w:pPr>
        <w:spacing w:after="0" w:line="240" w:lineRule="auto"/>
        <w:rPr>
          <w:rFonts w:cstheme="minorHAnsi"/>
        </w:rPr>
      </w:pPr>
      <w:r w:rsidRPr="00742F88">
        <w:rPr>
          <w:rFonts w:cstheme="minorHAnsi"/>
        </w:rPr>
        <w:t xml:space="preserve">MČR je výběrová soutěž s pevně určeným počtem startujících hráčů (SŘ, čl. 4, prováděcí předpis). </w:t>
      </w:r>
    </w:p>
    <w:p w:rsidR="00742F88" w:rsidRPr="00742F88" w:rsidRDefault="00742F88" w:rsidP="00742F88">
      <w:pPr>
        <w:spacing w:after="0" w:line="240" w:lineRule="auto"/>
        <w:rPr>
          <w:rFonts w:cstheme="minorHAnsi"/>
        </w:rPr>
      </w:pPr>
      <w:r w:rsidRPr="00742F88">
        <w:rPr>
          <w:rFonts w:cstheme="minorHAnsi"/>
        </w:rPr>
        <w:t xml:space="preserve">Sportovně technický úsek ČTS (STU ČTS) určuje pro jednotlivé oblasti postupové kvóty hráčů (ek). </w:t>
      </w:r>
    </w:p>
    <w:p w:rsidR="00742F88" w:rsidRPr="00742F88" w:rsidRDefault="00742F88" w:rsidP="00742F88">
      <w:pPr>
        <w:spacing w:after="0" w:line="240" w:lineRule="auto"/>
        <w:rPr>
          <w:rFonts w:cstheme="minorHAnsi"/>
        </w:rPr>
      </w:pPr>
    </w:p>
    <w:p w:rsidR="00742F88" w:rsidRPr="00742F88" w:rsidRDefault="00742F88" w:rsidP="00742F88">
      <w:pPr>
        <w:pStyle w:val="Odstavecseseznamem"/>
        <w:numPr>
          <w:ilvl w:val="0"/>
          <w:numId w:val="4"/>
        </w:numPr>
        <w:spacing w:after="0" w:line="240" w:lineRule="auto"/>
        <w:rPr>
          <w:rStyle w:val="Siln"/>
          <w:rFonts w:cstheme="minorHAnsi"/>
        </w:rPr>
      </w:pPr>
      <w:r w:rsidRPr="00742F88">
        <w:rPr>
          <w:rStyle w:val="Siln"/>
          <w:rFonts w:cstheme="minorHAnsi"/>
        </w:rPr>
        <w:t xml:space="preserve">KVÓTA. </w:t>
      </w:r>
    </w:p>
    <w:p w:rsidR="00742F88" w:rsidRPr="00742F88" w:rsidRDefault="00742F88" w:rsidP="00742F88">
      <w:pPr>
        <w:spacing w:after="0" w:line="240" w:lineRule="auto"/>
        <w:rPr>
          <w:rFonts w:cstheme="minorHAnsi"/>
        </w:rPr>
      </w:pPr>
      <w:r w:rsidRPr="00742F88">
        <w:rPr>
          <w:rFonts w:cstheme="minorHAnsi"/>
        </w:rPr>
        <w:t xml:space="preserve">Kvóta pro oblast Praha je počet hráčů (ek), kteří jsou v dané VK oprávněni podat přihlášku do turnaje MČR. </w:t>
      </w:r>
    </w:p>
    <w:p w:rsidR="00742F88" w:rsidRPr="00742F88" w:rsidRDefault="00742F88" w:rsidP="00742F88">
      <w:pPr>
        <w:spacing w:after="0" w:line="240" w:lineRule="auto"/>
        <w:rPr>
          <w:rFonts w:cstheme="minorHAnsi"/>
        </w:rPr>
      </w:pPr>
      <w:r w:rsidRPr="00742F88">
        <w:rPr>
          <w:rFonts w:cstheme="minorHAnsi"/>
        </w:rPr>
        <w:t xml:space="preserve">Pro určení kvóty je rozhodující oficiální sdělení STU ČTS. </w:t>
      </w:r>
    </w:p>
    <w:p w:rsidR="00742F88" w:rsidRPr="00742F88" w:rsidRDefault="00742F88" w:rsidP="00742F88">
      <w:pPr>
        <w:spacing w:after="0" w:line="240" w:lineRule="auto"/>
        <w:rPr>
          <w:rFonts w:cstheme="minorHAnsi"/>
        </w:rPr>
      </w:pPr>
    </w:p>
    <w:p w:rsidR="00742F88" w:rsidRPr="00742F88" w:rsidRDefault="00742F88" w:rsidP="00742F88">
      <w:pPr>
        <w:pStyle w:val="Odstavecseseznamem"/>
        <w:numPr>
          <w:ilvl w:val="0"/>
          <w:numId w:val="4"/>
        </w:numPr>
        <w:spacing w:after="0" w:line="240" w:lineRule="auto"/>
        <w:rPr>
          <w:rStyle w:val="Siln"/>
          <w:rFonts w:cstheme="minorHAnsi"/>
        </w:rPr>
      </w:pPr>
      <w:r w:rsidRPr="00742F88">
        <w:rPr>
          <w:rStyle w:val="Siln"/>
          <w:rFonts w:cstheme="minorHAnsi"/>
        </w:rPr>
        <w:t xml:space="preserve">NOMINACE. </w:t>
      </w:r>
    </w:p>
    <w:p w:rsidR="00742F88" w:rsidRPr="00742F88" w:rsidRDefault="00742F88" w:rsidP="00742F88">
      <w:pPr>
        <w:spacing w:after="0" w:line="240" w:lineRule="auto"/>
        <w:rPr>
          <w:rFonts w:cstheme="minorHAnsi"/>
        </w:rPr>
      </w:pPr>
      <w:r w:rsidRPr="00742F88">
        <w:rPr>
          <w:rFonts w:cstheme="minorHAnsi"/>
        </w:rPr>
        <w:t xml:space="preserve">Určení jednotlivců, hráčů (ek), kteří jsou oprávněni v dané VK podat přihlášku do turnaje MČR, se provádí nominací. </w:t>
      </w:r>
    </w:p>
    <w:p w:rsidR="00742F88" w:rsidRPr="00742F88" w:rsidRDefault="00742F88" w:rsidP="00742F88">
      <w:pPr>
        <w:spacing w:after="0" w:line="240" w:lineRule="auto"/>
        <w:rPr>
          <w:rFonts w:cstheme="minorHAnsi"/>
        </w:rPr>
      </w:pPr>
      <w:r w:rsidRPr="00742F88">
        <w:rPr>
          <w:rFonts w:cstheme="minorHAnsi"/>
        </w:rPr>
        <w:t xml:space="preserve">Nominaci provádí PTS, sestavení nominace je delegováno na odborný orgán  STK PTS). </w:t>
      </w:r>
    </w:p>
    <w:p w:rsidR="00742F88" w:rsidRPr="00742F88" w:rsidRDefault="00742F88" w:rsidP="00742F88">
      <w:pPr>
        <w:spacing w:after="0" w:line="240" w:lineRule="auto"/>
        <w:rPr>
          <w:rFonts w:cstheme="minorHAnsi"/>
        </w:rPr>
      </w:pPr>
      <w:r w:rsidRPr="00742F88">
        <w:rPr>
          <w:rFonts w:cstheme="minorHAnsi"/>
        </w:rPr>
        <w:t>Do nominace PTS se nezahrnují hráči (</w:t>
      </w:r>
      <w:proofErr w:type="spellStart"/>
      <w:r w:rsidRPr="00742F88">
        <w:rPr>
          <w:rFonts w:cstheme="minorHAnsi"/>
        </w:rPr>
        <w:t>ky</w:t>
      </w:r>
      <w:proofErr w:type="spellEnd"/>
      <w:r w:rsidRPr="00742F88">
        <w:rPr>
          <w:rFonts w:cstheme="minorHAnsi"/>
        </w:rPr>
        <w:t xml:space="preserve">), kteří se podle </w:t>
      </w:r>
      <w:proofErr w:type="spellStart"/>
      <w:r w:rsidRPr="00742F88">
        <w:rPr>
          <w:rFonts w:cstheme="minorHAnsi"/>
        </w:rPr>
        <w:t>SŘčl</w:t>
      </w:r>
      <w:proofErr w:type="spellEnd"/>
      <w:r w:rsidRPr="00742F88">
        <w:rPr>
          <w:rFonts w:cstheme="minorHAnsi"/>
        </w:rPr>
        <w:t xml:space="preserve">. 4, prováděcí předpis, bod 2, kap. a), odst. A i B, kap b), odst. A i B označují jako „podle žebříčku na základě přihlášek“ </w:t>
      </w:r>
    </w:p>
    <w:p w:rsidR="00742F88" w:rsidRPr="00742F88" w:rsidRDefault="00742F88" w:rsidP="00742F88">
      <w:pPr>
        <w:spacing w:after="0" w:line="240" w:lineRule="auto"/>
        <w:rPr>
          <w:rFonts w:cstheme="minorHAnsi"/>
        </w:rPr>
      </w:pPr>
      <w:r w:rsidRPr="00742F88">
        <w:rPr>
          <w:rFonts w:cstheme="minorHAnsi"/>
        </w:rPr>
        <w:t xml:space="preserve">Nominace je dvoustupňový proces. </w:t>
      </w:r>
    </w:p>
    <w:p w:rsidR="00742F88" w:rsidRPr="00742F88" w:rsidRDefault="00742F88" w:rsidP="00742F88">
      <w:pPr>
        <w:spacing w:after="0" w:line="240" w:lineRule="auto"/>
        <w:rPr>
          <w:rFonts w:cstheme="minorHAnsi"/>
        </w:rPr>
      </w:pPr>
      <w:r w:rsidRPr="00742F88">
        <w:rPr>
          <w:rFonts w:cstheme="minorHAnsi"/>
        </w:rPr>
        <w:t xml:space="preserve">Prvním stupněm je nominační turnaj, podle jehož výsledku jsou </w:t>
      </w:r>
      <w:proofErr w:type="gramStart"/>
      <w:r w:rsidRPr="00742F88">
        <w:rPr>
          <w:rFonts w:cstheme="minorHAnsi"/>
        </w:rPr>
        <w:t>vybráni</w:t>
      </w:r>
      <w:proofErr w:type="gramEnd"/>
      <w:r w:rsidRPr="00742F88">
        <w:rPr>
          <w:rFonts w:cstheme="minorHAnsi"/>
        </w:rPr>
        <w:t xml:space="preserve">  hráči o nichž se při nominaci rozhoduje. </w:t>
      </w:r>
    </w:p>
    <w:p w:rsidR="00742F88" w:rsidRPr="00742F88" w:rsidRDefault="00742F88" w:rsidP="00742F88">
      <w:pPr>
        <w:spacing w:after="0" w:line="240" w:lineRule="auto"/>
        <w:rPr>
          <w:rFonts w:cstheme="minorHAnsi"/>
        </w:rPr>
      </w:pPr>
      <w:r w:rsidRPr="00742F88">
        <w:rPr>
          <w:rFonts w:cstheme="minorHAnsi"/>
        </w:rPr>
        <w:t xml:space="preserve">Druhým stupněm je sestavení seznamu hráčů (ek). V druhém stupni se použijí podklady: výsledek nominačního turnaje, žádosti o udělení volné karty PTS. </w:t>
      </w:r>
    </w:p>
    <w:p w:rsidR="00742F88" w:rsidRDefault="00742F88" w:rsidP="00742F88">
      <w:pPr>
        <w:spacing w:after="0" w:line="240" w:lineRule="auto"/>
        <w:rPr>
          <w:rFonts w:cstheme="minorHAnsi"/>
        </w:rPr>
      </w:pPr>
    </w:p>
    <w:p w:rsidR="00742F88" w:rsidRPr="00742F88" w:rsidRDefault="00742F88" w:rsidP="00742F88">
      <w:pPr>
        <w:spacing w:after="0" w:line="240" w:lineRule="auto"/>
        <w:rPr>
          <w:rFonts w:cstheme="minorHAnsi"/>
        </w:rPr>
      </w:pPr>
      <w:r w:rsidRPr="00742F88">
        <w:rPr>
          <w:rFonts w:cstheme="minorHAnsi"/>
        </w:rPr>
        <w:t xml:space="preserve">Výsledkem nominace PTS je seznam, předaný do STU ČTS jako podklad pro sestavení startovní listiny turnaje MČR. </w:t>
      </w:r>
    </w:p>
    <w:p w:rsidR="00742F88" w:rsidRPr="00742F88" w:rsidRDefault="00742F88" w:rsidP="00742F88">
      <w:pPr>
        <w:spacing w:after="0" w:line="240" w:lineRule="auto"/>
        <w:rPr>
          <w:rFonts w:cstheme="minorHAnsi"/>
        </w:rPr>
      </w:pPr>
    </w:p>
    <w:p w:rsidR="00742F88" w:rsidRPr="00742F88" w:rsidRDefault="00742F88" w:rsidP="00742F88">
      <w:pPr>
        <w:pStyle w:val="Odstavecseseznamem"/>
        <w:numPr>
          <w:ilvl w:val="0"/>
          <w:numId w:val="4"/>
        </w:numPr>
        <w:spacing w:after="0" w:line="240" w:lineRule="auto"/>
        <w:rPr>
          <w:rStyle w:val="Siln"/>
          <w:rFonts w:cstheme="minorHAnsi"/>
        </w:rPr>
      </w:pPr>
      <w:r w:rsidRPr="00742F88">
        <w:rPr>
          <w:rStyle w:val="Siln"/>
          <w:rFonts w:cstheme="minorHAnsi"/>
        </w:rPr>
        <w:t xml:space="preserve">VOLNÁ KARTA. </w:t>
      </w:r>
    </w:p>
    <w:p w:rsidR="00742F88" w:rsidRPr="00742F88" w:rsidRDefault="00742F88" w:rsidP="00742F88">
      <w:pPr>
        <w:spacing w:after="0" w:line="240" w:lineRule="auto"/>
        <w:rPr>
          <w:rFonts w:cstheme="minorHAnsi"/>
        </w:rPr>
      </w:pPr>
      <w:r w:rsidRPr="00742F88">
        <w:rPr>
          <w:rFonts w:cstheme="minorHAnsi"/>
        </w:rPr>
        <w:t xml:space="preserve">Určitý počet míst v nominačním seznamu je obsazen rozhodnutím PTS, tzv. volnou kartou. </w:t>
      </w:r>
    </w:p>
    <w:p w:rsidR="00742F88" w:rsidRPr="00742F88" w:rsidRDefault="00742F88" w:rsidP="00742F88">
      <w:pPr>
        <w:spacing w:after="0" w:line="240" w:lineRule="auto"/>
        <w:rPr>
          <w:rFonts w:cstheme="minorHAnsi"/>
        </w:rPr>
      </w:pPr>
      <w:r w:rsidRPr="00742F88">
        <w:rPr>
          <w:rFonts w:cstheme="minorHAnsi"/>
        </w:rPr>
        <w:t xml:space="preserve">Rozhoduje-li se mezi více hráči stejného pořadí na CŽ, jejich pořadí při nominaci se určuje losem. </w:t>
      </w:r>
    </w:p>
    <w:p w:rsidR="00742F88" w:rsidRPr="00742F88" w:rsidRDefault="00742F88" w:rsidP="00742F88">
      <w:pPr>
        <w:spacing w:after="0" w:line="240" w:lineRule="auto"/>
        <w:rPr>
          <w:rFonts w:cstheme="minorHAnsi"/>
        </w:rPr>
      </w:pPr>
      <w:r w:rsidRPr="00742F88">
        <w:rPr>
          <w:rFonts w:cstheme="minorHAnsi"/>
        </w:rPr>
        <w:t xml:space="preserve">PTS může rozhodnout, že pro nominaci se místo Celostátního žebříčku věkové kategorie předchozí tenisové sezóny, zde označovaného v textu CŽ, </w:t>
      </w:r>
    </w:p>
    <w:p w:rsidR="00742F88" w:rsidRPr="00742F88" w:rsidRDefault="00742F88" w:rsidP="00742F88">
      <w:pPr>
        <w:spacing w:after="0" w:line="240" w:lineRule="auto"/>
        <w:rPr>
          <w:rFonts w:cstheme="minorHAnsi"/>
        </w:rPr>
      </w:pPr>
      <w:r w:rsidRPr="00742F88">
        <w:rPr>
          <w:rFonts w:cstheme="minorHAnsi"/>
        </w:rPr>
        <w:t xml:space="preserve">bude používat průběžný žebříček aktuální sezóny se stavem k datu nominace. </w:t>
      </w:r>
    </w:p>
    <w:p w:rsidR="00742F88" w:rsidRPr="00742F88" w:rsidRDefault="00742F88" w:rsidP="00742F88">
      <w:pPr>
        <w:spacing w:after="0" w:line="240" w:lineRule="auto"/>
        <w:rPr>
          <w:rFonts w:cstheme="minorHAnsi"/>
        </w:rPr>
      </w:pPr>
      <w:r w:rsidRPr="00742F88">
        <w:rPr>
          <w:rFonts w:cstheme="minorHAnsi"/>
        </w:rPr>
        <w:t xml:space="preserve">Nominační pravidla PTS se používají i v dalších případech, všude tam, kde se pro postup pražských hráčů do soutěže ČTS stanoví postupové kvóty. </w:t>
      </w:r>
    </w:p>
    <w:p w:rsidR="00742F88" w:rsidRPr="00742F88" w:rsidRDefault="00742F88" w:rsidP="00742F88">
      <w:pPr>
        <w:spacing w:after="0" w:line="240" w:lineRule="auto"/>
        <w:rPr>
          <w:rFonts w:cstheme="minorHAnsi"/>
        </w:rPr>
      </w:pPr>
    </w:p>
    <w:p w:rsidR="00742F88" w:rsidRPr="00742F88" w:rsidRDefault="00742F88" w:rsidP="00742F88">
      <w:pPr>
        <w:pStyle w:val="Nadpis2"/>
        <w:rPr>
          <w:rFonts w:asciiTheme="minorHAnsi" w:hAnsiTheme="minorHAnsi" w:cstheme="minorHAnsi"/>
          <w:sz w:val="22"/>
          <w:szCs w:val="22"/>
        </w:rPr>
      </w:pPr>
      <w:r w:rsidRPr="00742F88">
        <w:rPr>
          <w:rFonts w:asciiTheme="minorHAnsi" w:hAnsiTheme="minorHAnsi" w:cstheme="minorHAnsi"/>
          <w:sz w:val="22"/>
          <w:szCs w:val="22"/>
        </w:rPr>
        <w:t xml:space="preserve">Pravidla nominace </w:t>
      </w:r>
    </w:p>
    <w:p w:rsidR="00742F88" w:rsidRPr="00742F88" w:rsidRDefault="00742F88" w:rsidP="00742F88">
      <w:pPr>
        <w:pStyle w:val="Odstavecseseznamem"/>
        <w:numPr>
          <w:ilvl w:val="0"/>
          <w:numId w:val="5"/>
        </w:numPr>
        <w:spacing w:after="0" w:line="240" w:lineRule="auto"/>
        <w:rPr>
          <w:rFonts w:cstheme="minorHAnsi"/>
        </w:rPr>
      </w:pPr>
      <w:r w:rsidRPr="00742F88">
        <w:rPr>
          <w:rFonts w:cstheme="minorHAnsi"/>
        </w:rPr>
        <w:t xml:space="preserve">Nominaci navrhuje STK PTS a schvaluje orgán PTS: VV nebo předseda PTS.         </w:t>
      </w:r>
    </w:p>
    <w:p w:rsidR="00742F88" w:rsidRPr="00742F88" w:rsidRDefault="00742F88" w:rsidP="00742F88">
      <w:pPr>
        <w:pStyle w:val="Odstavecseseznamem"/>
        <w:numPr>
          <w:ilvl w:val="0"/>
          <w:numId w:val="5"/>
        </w:numPr>
        <w:spacing w:after="0" w:line="240" w:lineRule="auto"/>
        <w:rPr>
          <w:rFonts w:cstheme="minorHAnsi"/>
        </w:rPr>
      </w:pPr>
      <w:r w:rsidRPr="00742F88">
        <w:rPr>
          <w:rFonts w:cstheme="minorHAnsi"/>
        </w:rPr>
        <w:t xml:space="preserve">Seznam nominovaných se skládá ze dvou částí: </w:t>
      </w:r>
    </w:p>
    <w:p w:rsidR="00742F88" w:rsidRPr="00742F88" w:rsidRDefault="00742F88" w:rsidP="00742F88">
      <w:pPr>
        <w:pStyle w:val="Odstavecseseznamem"/>
        <w:numPr>
          <w:ilvl w:val="1"/>
          <w:numId w:val="5"/>
        </w:numPr>
        <w:spacing w:after="0" w:line="240" w:lineRule="auto"/>
        <w:rPr>
          <w:rFonts w:cstheme="minorHAnsi"/>
        </w:rPr>
      </w:pPr>
      <w:r w:rsidRPr="00742F88">
        <w:rPr>
          <w:rFonts w:cstheme="minorHAnsi"/>
        </w:rPr>
        <w:t>Hráči (</w:t>
      </w:r>
      <w:proofErr w:type="spellStart"/>
      <w:r w:rsidRPr="00742F88">
        <w:rPr>
          <w:rFonts w:cstheme="minorHAnsi"/>
        </w:rPr>
        <w:t>ky</w:t>
      </w:r>
      <w:proofErr w:type="spellEnd"/>
      <w:r w:rsidRPr="00742F88">
        <w:rPr>
          <w:rFonts w:cstheme="minorHAnsi"/>
        </w:rPr>
        <w:t xml:space="preserve">) nominovaní pro účast v hlavním poli, </w:t>
      </w:r>
    </w:p>
    <w:p w:rsidR="00742F88" w:rsidRPr="00742F88" w:rsidRDefault="00742F88" w:rsidP="00742F88">
      <w:pPr>
        <w:pStyle w:val="Odstavecseseznamem"/>
        <w:numPr>
          <w:ilvl w:val="1"/>
          <w:numId w:val="5"/>
        </w:numPr>
        <w:spacing w:after="0" w:line="240" w:lineRule="auto"/>
        <w:rPr>
          <w:rFonts w:cstheme="minorHAnsi"/>
        </w:rPr>
      </w:pPr>
      <w:r w:rsidRPr="00742F88">
        <w:rPr>
          <w:rFonts w:cstheme="minorHAnsi"/>
        </w:rPr>
        <w:t>Hráči (</w:t>
      </w:r>
      <w:proofErr w:type="spellStart"/>
      <w:r w:rsidRPr="00742F88">
        <w:rPr>
          <w:rFonts w:cstheme="minorHAnsi"/>
        </w:rPr>
        <w:t>ky</w:t>
      </w:r>
      <w:proofErr w:type="spellEnd"/>
      <w:r w:rsidRPr="00742F88">
        <w:rPr>
          <w:rFonts w:cstheme="minorHAnsi"/>
        </w:rPr>
        <w:t>) nominovaní jako náhradníci pro případné přijetí jsou označeni pořadovým číslem.</w:t>
      </w:r>
    </w:p>
    <w:p w:rsidR="00742F88" w:rsidRPr="00742F88" w:rsidRDefault="00742F88" w:rsidP="00742F88">
      <w:pPr>
        <w:pStyle w:val="Odstavecseseznamem"/>
        <w:numPr>
          <w:ilvl w:val="1"/>
          <w:numId w:val="5"/>
        </w:numPr>
        <w:spacing w:after="0" w:line="240" w:lineRule="auto"/>
        <w:rPr>
          <w:rFonts w:cstheme="minorHAnsi"/>
        </w:rPr>
      </w:pPr>
      <w:r w:rsidRPr="00742F88">
        <w:rPr>
          <w:rFonts w:cstheme="minorHAnsi"/>
        </w:rPr>
        <w:t xml:space="preserve">Nominace hráčů se řídí podle výsledku turnaje, který je PTS vyhlášen za nominační. </w:t>
      </w:r>
    </w:p>
    <w:p w:rsidR="00742F88" w:rsidRPr="00742F88" w:rsidRDefault="00742F88" w:rsidP="00742F88">
      <w:pPr>
        <w:spacing w:after="0" w:line="240" w:lineRule="auto"/>
        <w:rPr>
          <w:rFonts w:cstheme="minorHAnsi"/>
        </w:rPr>
      </w:pPr>
      <w:r w:rsidRPr="00742F88">
        <w:rPr>
          <w:rFonts w:cstheme="minorHAnsi"/>
        </w:rPr>
        <w:t xml:space="preserve">Nominačním turnajem pro účast na MČR je Přebor Prahy jednotlivců věkové kategorie (dále PP). </w:t>
      </w:r>
    </w:p>
    <w:p w:rsidR="00742F88" w:rsidRPr="00742F88" w:rsidRDefault="00742F88" w:rsidP="00742F88">
      <w:pPr>
        <w:spacing w:after="0" w:line="240" w:lineRule="auto"/>
        <w:rPr>
          <w:rFonts w:cstheme="minorHAnsi"/>
        </w:rPr>
      </w:pPr>
      <w:r w:rsidRPr="00742F88">
        <w:rPr>
          <w:rFonts w:cstheme="minorHAnsi"/>
        </w:rPr>
        <w:t>V tenisové sezóně se konají:</w:t>
      </w:r>
    </w:p>
    <w:p w:rsidR="00742F88" w:rsidRPr="00742F88" w:rsidRDefault="00742F88" w:rsidP="00742F88">
      <w:pPr>
        <w:pStyle w:val="Odstavecseseznamem"/>
        <w:numPr>
          <w:ilvl w:val="0"/>
          <w:numId w:val="6"/>
        </w:numPr>
        <w:spacing w:after="0" w:line="240" w:lineRule="auto"/>
        <w:rPr>
          <w:rFonts w:cstheme="minorHAnsi"/>
        </w:rPr>
      </w:pPr>
      <w:r w:rsidRPr="00742F88">
        <w:rPr>
          <w:rFonts w:cstheme="minorHAnsi"/>
        </w:rPr>
        <w:t xml:space="preserve">PP v hale (zimní část)  </w:t>
      </w:r>
    </w:p>
    <w:p w:rsidR="00742F88" w:rsidRPr="00742F88" w:rsidRDefault="00742F88" w:rsidP="00742F88">
      <w:pPr>
        <w:pStyle w:val="Odstavecseseznamem"/>
        <w:numPr>
          <w:ilvl w:val="0"/>
          <w:numId w:val="6"/>
        </w:numPr>
        <w:spacing w:after="0" w:line="240" w:lineRule="auto"/>
        <w:rPr>
          <w:rFonts w:cstheme="minorHAnsi"/>
        </w:rPr>
      </w:pPr>
      <w:r w:rsidRPr="00742F88">
        <w:rPr>
          <w:rFonts w:cstheme="minorHAnsi"/>
        </w:rPr>
        <w:t xml:space="preserve">PP na otevřených antukových dvorcích (letní část). </w:t>
      </w:r>
    </w:p>
    <w:p w:rsidR="00742F88" w:rsidRPr="00742F88" w:rsidRDefault="00742F88" w:rsidP="00742F88">
      <w:pPr>
        <w:spacing w:after="0" w:line="240" w:lineRule="auto"/>
        <w:rPr>
          <w:rFonts w:cstheme="minorHAnsi"/>
        </w:rPr>
      </w:pPr>
      <w:r w:rsidRPr="00742F88">
        <w:rPr>
          <w:rFonts w:cstheme="minorHAnsi"/>
        </w:rPr>
        <w:t xml:space="preserve">PTS může, podle okolností, vyhlásit za nominační i jiný turnaj než PP, musí však být jediný pro zimní (halovou) a jediný pro letní část sezóny. </w:t>
      </w:r>
    </w:p>
    <w:p w:rsidR="00742F88" w:rsidRPr="00742F88" w:rsidRDefault="00742F88" w:rsidP="00742F88">
      <w:pPr>
        <w:spacing w:after="0" w:line="240" w:lineRule="auto"/>
        <w:rPr>
          <w:rFonts w:cstheme="minorHAnsi"/>
        </w:rPr>
      </w:pPr>
      <w:r w:rsidRPr="00742F88">
        <w:rPr>
          <w:rFonts w:cstheme="minorHAnsi"/>
        </w:rPr>
        <w:t xml:space="preserve">PP je výběrová soutěž. </w:t>
      </w:r>
    </w:p>
    <w:p w:rsidR="00742F88" w:rsidRPr="00742F88" w:rsidRDefault="00742F88" w:rsidP="00742F88">
      <w:pPr>
        <w:spacing w:after="0" w:line="240" w:lineRule="auto"/>
        <w:rPr>
          <w:rFonts w:cstheme="minorHAnsi"/>
        </w:rPr>
      </w:pPr>
      <w:r w:rsidRPr="00742F88">
        <w:rPr>
          <w:rFonts w:cstheme="minorHAnsi"/>
        </w:rPr>
        <w:t xml:space="preserve">V mládežnických kategoriích jsou k startu v PP oprávnění: </w:t>
      </w:r>
    </w:p>
    <w:p w:rsidR="00742F88" w:rsidRPr="00742F88" w:rsidRDefault="00742F88" w:rsidP="00742F88">
      <w:pPr>
        <w:pStyle w:val="Odstavecseseznamem"/>
        <w:numPr>
          <w:ilvl w:val="0"/>
          <w:numId w:val="7"/>
        </w:numPr>
        <w:spacing w:after="0" w:line="240" w:lineRule="auto"/>
        <w:rPr>
          <w:rFonts w:cstheme="minorHAnsi"/>
        </w:rPr>
      </w:pPr>
      <w:r w:rsidRPr="00742F88">
        <w:rPr>
          <w:rFonts w:cstheme="minorHAnsi"/>
        </w:rPr>
        <w:t xml:space="preserve">hráči, kteří se kvalifikují z turnajů mládeže pražských obvodů PTS podle rozpisu této soutěže, </w:t>
      </w:r>
    </w:p>
    <w:p w:rsidR="00742F88" w:rsidRPr="00742F88" w:rsidRDefault="00742F88" w:rsidP="00742F88">
      <w:pPr>
        <w:pStyle w:val="Odstavecseseznamem"/>
        <w:numPr>
          <w:ilvl w:val="0"/>
          <w:numId w:val="7"/>
        </w:numPr>
        <w:spacing w:after="0" w:line="240" w:lineRule="auto"/>
        <w:rPr>
          <w:rFonts w:cstheme="minorHAnsi"/>
        </w:rPr>
      </w:pPr>
      <w:r w:rsidRPr="00742F88">
        <w:rPr>
          <w:rFonts w:cstheme="minorHAnsi"/>
        </w:rPr>
        <w:t xml:space="preserve">další hráči podle rozpisu soutěže (žebříčkové umístění určené rozpisem, volné karty PTS a pořadatele, nižší věková kategorie, vítězové předchozího ročníku….) </w:t>
      </w:r>
    </w:p>
    <w:p w:rsidR="00742F88" w:rsidRPr="00742F88" w:rsidRDefault="00742F88" w:rsidP="00742F88">
      <w:pPr>
        <w:pStyle w:val="Odstavecseseznamem"/>
        <w:numPr>
          <w:ilvl w:val="0"/>
          <w:numId w:val="7"/>
        </w:numPr>
        <w:spacing w:after="0" w:line="240" w:lineRule="auto"/>
        <w:rPr>
          <w:rFonts w:cstheme="minorHAnsi"/>
        </w:rPr>
      </w:pPr>
      <w:r w:rsidRPr="00742F88">
        <w:rPr>
          <w:rFonts w:cstheme="minorHAnsi"/>
        </w:rPr>
        <w:t xml:space="preserve">Účast v turnajích PP dospělých se řídí SŘ a rozpisem soutěže. </w:t>
      </w:r>
    </w:p>
    <w:p w:rsidR="00742F88" w:rsidRPr="00742F88" w:rsidRDefault="00742F88" w:rsidP="00742F88">
      <w:pPr>
        <w:pStyle w:val="Nadpis3"/>
        <w:rPr>
          <w:rFonts w:asciiTheme="minorHAnsi" w:hAnsiTheme="minorHAnsi" w:cstheme="minorHAnsi"/>
          <w:sz w:val="22"/>
          <w:szCs w:val="22"/>
        </w:rPr>
      </w:pPr>
      <w:r w:rsidRPr="00742F88">
        <w:rPr>
          <w:rFonts w:asciiTheme="minorHAnsi" w:hAnsiTheme="minorHAnsi" w:cstheme="minorHAnsi"/>
          <w:sz w:val="22"/>
          <w:szCs w:val="22"/>
        </w:rPr>
        <w:t xml:space="preserve">Vyhodnocení nominačního turnaje. </w:t>
      </w:r>
    </w:p>
    <w:p w:rsidR="00742F88" w:rsidRPr="00742F88" w:rsidRDefault="00742F88" w:rsidP="00742F88">
      <w:pPr>
        <w:spacing w:after="0" w:line="240" w:lineRule="auto"/>
        <w:rPr>
          <w:rFonts w:cstheme="minorHAnsi"/>
          <w:b/>
        </w:rPr>
      </w:pPr>
      <w:r w:rsidRPr="00742F88">
        <w:rPr>
          <w:rFonts w:cstheme="minorHAnsi"/>
          <w:b/>
        </w:rPr>
        <w:t>Rozpisem PTS (respektive aktuální přílohou rozpisu) se v nominačním turnaji určí před jeho zahájením počet nominovaných hráčů podle kvót určených STÚ ČTS.</w:t>
      </w:r>
    </w:p>
    <w:p w:rsidR="00742F88" w:rsidRPr="00742F88" w:rsidRDefault="00742F88" w:rsidP="00742F88">
      <w:pPr>
        <w:spacing w:after="0" w:line="240" w:lineRule="auto"/>
        <w:rPr>
          <w:rFonts w:cstheme="minorHAnsi"/>
        </w:rPr>
      </w:pPr>
      <w:r w:rsidRPr="00742F88">
        <w:rPr>
          <w:rFonts w:cstheme="minorHAnsi"/>
        </w:rPr>
        <w:t>Kvóta je rozdělena na nominované dle umístění v přeboru a nominované udělením volné karty PTS.</w:t>
      </w:r>
    </w:p>
    <w:p w:rsidR="00742F88" w:rsidRPr="00742F88" w:rsidRDefault="00742F88" w:rsidP="00742F88">
      <w:pPr>
        <w:spacing w:after="0" w:line="240" w:lineRule="auto"/>
        <w:rPr>
          <w:rFonts w:cstheme="minorHAnsi"/>
          <w:shd w:val="clear" w:color="auto" w:fill="FCF8E3"/>
        </w:rPr>
      </w:pPr>
      <w:r w:rsidRPr="00742F88">
        <w:rPr>
          <w:rStyle w:val="Nadpis3Char"/>
          <w:rFonts w:asciiTheme="minorHAnsi" w:hAnsiTheme="minorHAnsi" w:cstheme="minorHAnsi"/>
          <w:sz w:val="22"/>
          <w:szCs w:val="22"/>
        </w:rPr>
        <w:t>Postup pro nominace</w:t>
      </w:r>
      <w:r w:rsidRPr="00742F88">
        <w:rPr>
          <w:rFonts w:cstheme="minorHAnsi"/>
          <w:shd w:val="clear" w:color="auto" w:fill="FCF8E3"/>
        </w:rPr>
        <w:t xml:space="preserve"> </w:t>
      </w:r>
    </w:p>
    <w:p w:rsidR="00742F88" w:rsidRPr="00742F88" w:rsidRDefault="00742F88" w:rsidP="00742F88">
      <w:pPr>
        <w:spacing w:after="0" w:line="240" w:lineRule="auto"/>
        <w:rPr>
          <w:rFonts w:cstheme="minorHAnsi"/>
        </w:rPr>
      </w:pPr>
      <w:r w:rsidRPr="00742F88">
        <w:rPr>
          <w:rFonts w:cstheme="minorHAnsi"/>
          <w:shd w:val="clear" w:color="auto" w:fill="FCF8E3"/>
        </w:rPr>
        <w:t>Pořadí postupujících bude sestaveno z hracího plánu odshora (od vítěze) s vynecháním hráčů, kteří mají zaručenu přímou účast na MČR podle umístění na CŽ. </w:t>
      </w:r>
    </w:p>
    <w:p w:rsidR="00742F88" w:rsidRPr="00742F88" w:rsidRDefault="00742F88" w:rsidP="00742F88">
      <w:pPr>
        <w:spacing w:after="0" w:line="240" w:lineRule="auto"/>
        <w:rPr>
          <w:rFonts w:cstheme="minorHAnsi"/>
        </w:rPr>
      </w:pPr>
      <w:r w:rsidRPr="00742F88">
        <w:rPr>
          <w:rFonts w:cstheme="minorHAnsi"/>
        </w:rPr>
        <w:t xml:space="preserve">Popsaný postup je schválen pro obecné použití v rámci PTS. </w:t>
      </w:r>
    </w:p>
    <w:p w:rsidR="00742F88" w:rsidRPr="00742F88" w:rsidRDefault="00742F88" w:rsidP="00742F88">
      <w:pPr>
        <w:pStyle w:val="Odstavecseseznamem"/>
        <w:numPr>
          <w:ilvl w:val="0"/>
          <w:numId w:val="9"/>
        </w:numPr>
        <w:spacing w:after="0" w:line="240" w:lineRule="auto"/>
        <w:rPr>
          <w:rFonts w:cstheme="minorHAnsi"/>
        </w:rPr>
      </w:pPr>
      <w:r w:rsidRPr="00742F88">
        <w:rPr>
          <w:rFonts w:cstheme="minorHAnsi"/>
        </w:rPr>
        <w:t>Hráč (</w:t>
      </w:r>
      <w:proofErr w:type="spellStart"/>
      <w:r w:rsidRPr="00742F88">
        <w:rPr>
          <w:rFonts w:cstheme="minorHAnsi"/>
        </w:rPr>
        <w:t>ka</w:t>
      </w:r>
      <w:proofErr w:type="spellEnd"/>
      <w:r w:rsidRPr="00742F88">
        <w:rPr>
          <w:rFonts w:cstheme="minorHAnsi"/>
        </w:rPr>
        <w:t xml:space="preserve">) musí o volnou kartu požádat písemně do data stanoveného rozpisem nominačního turnaje. Termín může být kromě toho také zveřejněn ve Zpravodaji PTS či na internetových stránkách PTS. Posuzují se jen žádosti, které jsou nejpozději v den termínu k dispozici sekretariátu PTS. </w:t>
      </w:r>
    </w:p>
    <w:p w:rsidR="00742F88" w:rsidRPr="00742F88" w:rsidRDefault="00742F88" w:rsidP="00742F88">
      <w:pPr>
        <w:pStyle w:val="Odstavecseseznamem"/>
        <w:numPr>
          <w:ilvl w:val="0"/>
          <w:numId w:val="9"/>
        </w:numPr>
        <w:spacing w:after="0" w:line="240" w:lineRule="auto"/>
        <w:rPr>
          <w:rFonts w:cstheme="minorHAnsi"/>
        </w:rPr>
      </w:pPr>
      <w:r w:rsidRPr="00742F88">
        <w:rPr>
          <w:rFonts w:cstheme="minorHAnsi"/>
        </w:rPr>
        <w:t>Žádá-li o volnou kartu více hráčů, rozhoduje o jejím udělení trenérsko-metodická komise PTS. PTS nemusí volnou kartu udělit. PTS neuděluje volnou kartu hráčům (</w:t>
      </w:r>
      <w:proofErr w:type="spellStart"/>
      <w:r w:rsidRPr="00742F88">
        <w:rPr>
          <w:rFonts w:cstheme="minorHAnsi"/>
        </w:rPr>
        <w:t>kám</w:t>
      </w:r>
      <w:proofErr w:type="spellEnd"/>
      <w:r w:rsidRPr="00742F88">
        <w:rPr>
          <w:rFonts w:cstheme="minorHAnsi"/>
        </w:rPr>
        <w:t xml:space="preserve">) jiných oblastí. Rozhodující je registrace hráče v den nominace. </w:t>
      </w:r>
    </w:p>
    <w:p w:rsidR="00742F88" w:rsidRPr="00742F88" w:rsidRDefault="00742F88" w:rsidP="00742F88">
      <w:pPr>
        <w:pStyle w:val="Odstavecseseznamem"/>
        <w:numPr>
          <w:ilvl w:val="0"/>
          <w:numId w:val="9"/>
        </w:numPr>
        <w:spacing w:after="0" w:line="240" w:lineRule="auto"/>
        <w:rPr>
          <w:rFonts w:cstheme="minorHAnsi"/>
        </w:rPr>
      </w:pPr>
      <w:r w:rsidRPr="00742F88">
        <w:rPr>
          <w:rFonts w:cstheme="minorHAnsi"/>
        </w:rPr>
        <w:t>Volnou kartu rozhodnutím PTS je možno udělit hráči (</w:t>
      </w:r>
      <w:proofErr w:type="spellStart"/>
      <w:r w:rsidRPr="00742F88">
        <w:rPr>
          <w:rFonts w:cstheme="minorHAnsi"/>
        </w:rPr>
        <w:t>ce</w:t>
      </w:r>
      <w:proofErr w:type="spellEnd"/>
      <w:r w:rsidRPr="00742F88">
        <w:rPr>
          <w:rFonts w:cstheme="minorHAnsi"/>
        </w:rPr>
        <w:t xml:space="preserve">), který(á) se nominačního turnaje nezúčastnil: </w:t>
      </w:r>
    </w:p>
    <w:p w:rsidR="00742F88" w:rsidRPr="00742F88" w:rsidRDefault="00742F88" w:rsidP="00742F88">
      <w:pPr>
        <w:pStyle w:val="Odstavecseseznamem"/>
        <w:numPr>
          <w:ilvl w:val="1"/>
          <w:numId w:val="9"/>
        </w:numPr>
        <w:spacing w:after="0" w:line="240" w:lineRule="auto"/>
        <w:rPr>
          <w:rFonts w:cstheme="minorHAnsi"/>
        </w:rPr>
      </w:pPr>
      <w:r w:rsidRPr="00742F88">
        <w:rPr>
          <w:rFonts w:cstheme="minorHAnsi"/>
        </w:rPr>
        <w:t xml:space="preserve">pro nemoc (řádně doloženou lékařskou zprávou s uvedením choroby), </w:t>
      </w:r>
    </w:p>
    <w:p w:rsidR="00742F88" w:rsidRDefault="00742F88" w:rsidP="00742F88">
      <w:pPr>
        <w:pStyle w:val="Odstavecseseznamem"/>
        <w:spacing w:after="0" w:line="240" w:lineRule="auto"/>
        <w:ind w:left="1440"/>
        <w:rPr>
          <w:rFonts w:cstheme="minorHAnsi"/>
        </w:rPr>
      </w:pPr>
    </w:p>
    <w:p w:rsidR="00742F88" w:rsidRPr="00742F88" w:rsidRDefault="00742F88" w:rsidP="00742F88">
      <w:pPr>
        <w:pStyle w:val="Odstavecseseznamem"/>
        <w:numPr>
          <w:ilvl w:val="1"/>
          <w:numId w:val="9"/>
        </w:numPr>
        <w:spacing w:after="0" w:line="240" w:lineRule="auto"/>
        <w:rPr>
          <w:rFonts w:cstheme="minorHAnsi"/>
        </w:rPr>
      </w:pPr>
      <w:r w:rsidRPr="00742F88">
        <w:rPr>
          <w:rFonts w:cstheme="minorHAnsi"/>
        </w:rPr>
        <w:t>pro reprezentační povinnosti účastí na turnajích zařazených jako akce nadnárodních tenisových organizací a MČR</w:t>
      </w:r>
    </w:p>
    <w:p w:rsidR="00742F88" w:rsidRPr="00742F88" w:rsidRDefault="00742F88" w:rsidP="00742F88">
      <w:pPr>
        <w:pStyle w:val="Odstavecseseznamem"/>
        <w:numPr>
          <w:ilvl w:val="1"/>
          <w:numId w:val="9"/>
        </w:numPr>
        <w:spacing w:after="0" w:line="240" w:lineRule="auto"/>
        <w:rPr>
          <w:rFonts w:cstheme="minorHAnsi"/>
        </w:rPr>
      </w:pPr>
      <w:r w:rsidRPr="00742F88">
        <w:rPr>
          <w:rFonts w:cstheme="minorHAnsi"/>
        </w:rPr>
        <w:t>pro kolizi termínu s turnajem MČR jiné věkové kategorie</w:t>
      </w:r>
    </w:p>
    <w:p w:rsidR="00742F88" w:rsidRPr="00742F88" w:rsidRDefault="00742F88" w:rsidP="00742F88">
      <w:pPr>
        <w:pStyle w:val="Odstavecseseznamem"/>
        <w:numPr>
          <w:ilvl w:val="1"/>
          <w:numId w:val="9"/>
        </w:numPr>
        <w:spacing w:after="0" w:line="240" w:lineRule="auto"/>
        <w:rPr>
          <w:rFonts w:cstheme="minorHAnsi"/>
        </w:rPr>
      </w:pPr>
      <w:r w:rsidRPr="00742F88">
        <w:rPr>
          <w:rFonts w:cstheme="minorHAnsi"/>
        </w:rPr>
        <w:t xml:space="preserve">pro zvláště vážné příčiny „vis major“ doložené písemným dokladem orgánů státní správy, </w:t>
      </w:r>
    </w:p>
    <w:p w:rsidR="00742F88" w:rsidRPr="00742F88" w:rsidRDefault="00742F88" w:rsidP="00742F88">
      <w:pPr>
        <w:pStyle w:val="Odstavecseseznamem"/>
        <w:numPr>
          <w:ilvl w:val="1"/>
          <w:numId w:val="9"/>
        </w:numPr>
        <w:spacing w:after="0" w:line="240" w:lineRule="auto"/>
        <w:rPr>
          <w:rFonts w:cstheme="minorHAnsi"/>
        </w:rPr>
      </w:pPr>
      <w:r w:rsidRPr="00742F88">
        <w:rPr>
          <w:rFonts w:cstheme="minorHAnsi"/>
        </w:rPr>
        <w:t xml:space="preserve">jiné vážné příčiny podle posouzení komise sestavující nominaci. </w:t>
      </w:r>
    </w:p>
    <w:p w:rsidR="00742F88" w:rsidRPr="00742F88" w:rsidRDefault="00742F88" w:rsidP="00742F88">
      <w:pPr>
        <w:spacing w:after="0" w:line="240" w:lineRule="auto"/>
        <w:rPr>
          <w:rFonts w:cstheme="minorHAnsi"/>
        </w:rPr>
      </w:pPr>
    </w:p>
    <w:p w:rsidR="00742F88" w:rsidRPr="00742F88" w:rsidRDefault="00742F88" w:rsidP="00742F88">
      <w:pPr>
        <w:pStyle w:val="Nadpis3"/>
        <w:rPr>
          <w:rFonts w:asciiTheme="minorHAnsi" w:hAnsiTheme="minorHAnsi" w:cstheme="minorHAnsi"/>
          <w:sz w:val="22"/>
          <w:szCs w:val="22"/>
        </w:rPr>
      </w:pPr>
      <w:r w:rsidRPr="00742F88">
        <w:rPr>
          <w:rFonts w:asciiTheme="minorHAnsi" w:hAnsiTheme="minorHAnsi" w:cstheme="minorHAnsi"/>
          <w:sz w:val="22"/>
          <w:szCs w:val="22"/>
        </w:rPr>
        <w:t>Sestavení seznamu náhradníků.</w:t>
      </w:r>
    </w:p>
    <w:p w:rsidR="00742F88" w:rsidRPr="00742F88" w:rsidRDefault="00742F88" w:rsidP="00742F88">
      <w:pPr>
        <w:spacing w:after="0" w:line="240" w:lineRule="auto"/>
        <w:rPr>
          <w:rFonts w:cstheme="minorHAnsi"/>
        </w:rPr>
      </w:pPr>
      <w:r w:rsidRPr="00742F88">
        <w:rPr>
          <w:rFonts w:cstheme="minorHAnsi"/>
        </w:rPr>
        <w:t xml:space="preserve">PTS nominuje pro případnou účast v celostátních turnajích náhradníky. </w:t>
      </w:r>
    </w:p>
    <w:p w:rsidR="00742F88" w:rsidRPr="00742F88" w:rsidRDefault="00742F88" w:rsidP="00742F88">
      <w:pPr>
        <w:spacing w:after="0" w:line="240" w:lineRule="auto"/>
        <w:rPr>
          <w:rFonts w:cstheme="minorHAnsi"/>
        </w:rPr>
      </w:pPr>
      <w:r w:rsidRPr="00742F88">
        <w:rPr>
          <w:rFonts w:cstheme="minorHAnsi"/>
        </w:rPr>
        <w:t>Do seznamu náhradníků se dostanou hráči (</w:t>
      </w:r>
      <w:proofErr w:type="spellStart"/>
      <w:r w:rsidRPr="00742F88">
        <w:rPr>
          <w:rFonts w:cstheme="minorHAnsi"/>
        </w:rPr>
        <w:t>ky</w:t>
      </w:r>
      <w:proofErr w:type="spellEnd"/>
      <w:r w:rsidRPr="00742F88">
        <w:rPr>
          <w:rFonts w:cstheme="minorHAnsi"/>
        </w:rPr>
        <w:t xml:space="preserve">) : </w:t>
      </w:r>
    </w:p>
    <w:p w:rsidR="00742F88" w:rsidRPr="00742F88" w:rsidRDefault="00742F88" w:rsidP="00742F88">
      <w:pPr>
        <w:pStyle w:val="Odstavecseseznamem"/>
        <w:numPr>
          <w:ilvl w:val="0"/>
          <w:numId w:val="8"/>
        </w:numPr>
        <w:spacing w:after="0" w:line="240" w:lineRule="auto"/>
        <w:rPr>
          <w:rFonts w:cstheme="minorHAnsi"/>
        </w:rPr>
      </w:pPr>
      <w:r w:rsidRPr="00742F88">
        <w:rPr>
          <w:rFonts w:cstheme="minorHAnsi"/>
        </w:rPr>
        <w:t xml:space="preserve">postupem podle pořadí </w:t>
      </w:r>
    </w:p>
    <w:p w:rsidR="00742F88" w:rsidRPr="00742F88" w:rsidRDefault="00742F88" w:rsidP="00742F88">
      <w:pPr>
        <w:pStyle w:val="Odstavecseseznamem"/>
        <w:numPr>
          <w:ilvl w:val="0"/>
          <w:numId w:val="8"/>
        </w:numPr>
        <w:spacing w:after="0" w:line="240" w:lineRule="auto"/>
        <w:rPr>
          <w:rFonts w:cstheme="minorHAnsi"/>
        </w:rPr>
      </w:pPr>
      <w:r w:rsidRPr="00742F88">
        <w:rPr>
          <w:rFonts w:cstheme="minorHAnsi"/>
        </w:rPr>
        <w:t xml:space="preserve">rozhodnutím PTS (volná karta). </w:t>
      </w:r>
    </w:p>
    <w:p w:rsidR="00742F88" w:rsidRPr="00742F88" w:rsidRDefault="00742F88" w:rsidP="00742F88">
      <w:pPr>
        <w:spacing w:after="0" w:line="240" w:lineRule="auto"/>
        <w:rPr>
          <w:rFonts w:cstheme="minorHAnsi"/>
        </w:rPr>
      </w:pPr>
      <w:r w:rsidRPr="00742F88">
        <w:rPr>
          <w:rFonts w:cstheme="minorHAnsi"/>
        </w:rPr>
        <w:t xml:space="preserve">Do seznamu náhradníků může PTS udělit z určeného počtu 30% volných karet. </w:t>
      </w:r>
    </w:p>
    <w:p w:rsidR="00742F88" w:rsidRPr="00742F88" w:rsidRDefault="00742F88" w:rsidP="00742F88">
      <w:pPr>
        <w:spacing w:after="0" w:line="240" w:lineRule="auto"/>
        <w:rPr>
          <w:rFonts w:cstheme="minorHAnsi"/>
        </w:rPr>
      </w:pPr>
      <w:r w:rsidRPr="00742F88">
        <w:rPr>
          <w:rFonts w:cstheme="minorHAnsi"/>
        </w:rPr>
        <w:t xml:space="preserve">Počet volných karet se zaokrouhluje na celá čísla směrem k vyššímu celému číslu.. </w:t>
      </w:r>
    </w:p>
    <w:p w:rsidR="00C41F4A" w:rsidRPr="00742F88" w:rsidRDefault="00C41F4A" w:rsidP="00742F88">
      <w:pPr>
        <w:pStyle w:val="Odstavecseseznamem"/>
        <w:spacing w:before="120" w:after="0" w:line="240" w:lineRule="auto"/>
        <w:ind w:left="360" w:right="57"/>
        <w:rPr>
          <w:rFonts w:cstheme="minorHAnsi"/>
        </w:rPr>
      </w:pPr>
    </w:p>
    <w:p w:rsidR="00CB1CA4" w:rsidRPr="00742F88" w:rsidRDefault="00CB1CA4" w:rsidP="00742F88">
      <w:pPr>
        <w:pStyle w:val="Odstavecseseznamem"/>
        <w:spacing w:before="120" w:after="0" w:line="240" w:lineRule="auto"/>
        <w:ind w:left="360" w:right="57"/>
        <w:rPr>
          <w:rFonts w:cstheme="minorHAnsi"/>
        </w:rPr>
      </w:pPr>
      <w:r w:rsidRPr="00742F88">
        <w:rPr>
          <w:rFonts w:cstheme="minorHAnsi"/>
        </w:rPr>
        <w:t>Za správnost:</w:t>
      </w:r>
    </w:p>
    <w:p w:rsidR="00CB1CA4" w:rsidRPr="00742F88" w:rsidRDefault="00CB1CA4" w:rsidP="00742F88">
      <w:pPr>
        <w:pStyle w:val="Odstavecseseznamem"/>
        <w:spacing w:before="120" w:after="0" w:line="240" w:lineRule="auto"/>
        <w:ind w:left="360" w:right="57"/>
        <w:rPr>
          <w:rFonts w:cstheme="minorHAnsi"/>
        </w:rPr>
      </w:pPr>
    </w:p>
    <w:p w:rsidR="00CB1CA4" w:rsidRPr="00742F88" w:rsidRDefault="00CB1CA4" w:rsidP="00742F88">
      <w:pPr>
        <w:pStyle w:val="Odstavecseseznamem"/>
        <w:spacing w:before="120" w:after="0" w:line="240" w:lineRule="auto"/>
        <w:ind w:left="360" w:right="57"/>
        <w:rPr>
          <w:rFonts w:cstheme="minorHAnsi"/>
        </w:rPr>
      </w:pPr>
    </w:p>
    <w:p w:rsidR="00CB1CA4" w:rsidRPr="00742F88" w:rsidRDefault="00CB1CA4" w:rsidP="00742F88">
      <w:pPr>
        <w:pStyle w:val="Odstavecseseznamem"/>
        <w:spacing w:before="120" w:after="0" w:line="240" w:lineRule="auto"/>
        <w:ind w:left="4248" w:right="57"/>
        <w:jc w:val="center"/>
        <w:rPr>
          <w:rFonts w:cstheme="minorHAnsi"/>
        </w:rPr>
      </w:pPr>
      <w:r w:rsidRPr="00742F88">
        <w:rPr>
          <w:rFonts w:cstheme="minorHAnsi"/>
        </w:rPr>
        <w:t>Ing. Pavel Saic, MBA, v. r.</w:t>
      </w:r>
    </w:p>
    <w:p w:rsidR="00CB1CA4" w:rsidRPr="00742F88" w:rsidRDefault="00CB1CA4" w:rsidP="00742F88">
      <w:pPr>
        <w:pStyle w:val="Odstavecseseznamem"/>
        <w:spacing w:before="120" w:after="0" w:line="240" w:lineRule="auto"/>
        <w:ind w:left="4248" w:right="57"/>
        <w:jc w:val="center"/>
        <w:rPr>
          <w:rFonts w:cstheme="minorHAnsi"/>
        </w:rPr>
      </w:pPr>
      <w:r w:rsidRPr="00742F88">
        <w:rPr>
          <w:rFonts w:cstheme="minorHAnsi"/>
        </w:rPr>
        <w:t>předseda výkonného výboru PTS</w:t>
      </w:r>
    </w:p>
    <w:p w:rsidR="00C362E8" w:rsidRPr="00742F88" w:rsidRDefault="00C362E8" w:rsidP="00742F88">
      <w:pPr>
        <w:spacing w:after="0" w:line="240" w:lineRule="auto"/>
        <w:rPr>
          <w:rFonts w:cstheme="minorHAnsi"/>
        </w:rPr>
      </w:pPr>
    </w:p>
    <w:sectPr w:rsidR="00C362E8" w:rsidRPr="00742F8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094" w:rsidRDefault="00574094" w:rsidP="006322DE">
      <w:pPr>
        <w:spacing w:after="0" w:line="240" w:lineRule="auto"/>
      </w:pPr>
      <w:r>
        <w:separator/>
      </w:r>
    </w:p>
  </w:endnote>
  <w:endnote w:type="continuationSeparator" w:id="0">
    <w:p w:rsidR="00574094" w:rsidRDefault="00574094" w:rsidP="00632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094" w:rsidRDefault="00574094" w:rsidP="006322DE">
      <w:pPr>
        <w:spacing w:after="0" w:line="240" w:lineRule="auto"/>
      </w:pPr>
      <w:r>
        <w:separator/>
      </w:r>
    </w:p>
  </w:footnote>
  <w:footnote w:type="continuationSeparator" w:id="0">
    <w:p w:rsidR="00574094" w:rsidRDefault="00574094" w:rsidP="006322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2DE" w:rsidRPr="007E6EFE" w:rsidRDefault="006322DE" w:rsidP="006322DE">
    <w:pPr>
      <w:pStyle w:val="Zkladntext"/>
      <w:widowControl/>
      <w:spacing w:after="0"/>
      <w:jc w:val="center"/>
      <w:rPr>
        <w:rFonts w:ascii="Arial" w:hAnsi="Arial" w:cs="Arial"/>
        <w:b/>
        <w:color w:val="000000"/>
        <w:sz w:val="22"/>
        <w:szCs w:val="22"/>
      </w:rPr>
    </w:pPr>
    <w:r w:rsidRPr="007E6EFE">
      <w:rPr>
        <w:rFonts w:ascii="Arial" w:hAnsi="Arial" w:cs="Arial"/>
        <w:b/>
        <w:color w:val="000000"/>
        <w:sz w:val="22"/>
        <w:szCs w:val="22"/>
      </w:rPr>
      <w:t>SBORNÍK PŘEDPISŮ</w:t>
    </w:r>
  </w:p>
  <w:p w:rsidR="006322DE" w:rsidRDefault="006322DE" w:rsidP="006322DE">
    <w:pPr>
      <w:tabs>
        <w:tab w:val="center" w:pos="4536"/>
        <w:tab w:val="right" w:pos="9072"/>
      </w:tabs>
      <w:spacing w:after="0" w:line="240" w:lineRule="auto"/>
      <w:jc w:val="center"/>
      <w:rPr>
        <w:rFonts w:ascii="Calibri" w:eastAsia="Calibri" w:hAnsi="Calibri" w:cs="Times New Roman"/>
      </w:rPr>
    </w:pPr>
    <w:r w:rsidRPr="007E6EFE">
      <w:rPr>
        <w:rFonts w:ascii="Arial" w:hAnsi="Arial" w:cs="Arial"/>
        <w:b/>
        <w:color w:val="000000"/>
      </w:rPr>
      <w:t>Pražského tenisového svazu</w:t>
    </w:r>
    <w:r>
      <w:rPr>
        <w:rFonts w:ascii="Calibri" w:eastAsia="Calibri" w:hAnsi="Calibri" w:cs="Times New Roman"/>
      </w:rPr>
      <w:t xml:space="preserve"> </w:t>
    </w:r>
  </w:p>
  <w:p w:rsidR="006322DE" w:rsidRDefault="006322DE" w:rsidP="006322DE">
    <w:pPr>
      <w:tabs>
        <w:tab w:val="center" w:pos="4536"/>
        <w:tab w:val="right" w:pos="9072"/>
      </w:tabs>
      <w:spacing w:after="0" w:line="240" w:lineRule="auto"/>
      <w:jc w:val="center"/>
      <w:rPr>
        <w:rFonts w:ascii="Calibri" w:eastAsia="Calibri" w:hAnsi="Calibri" w:cs="Times New Roman"/>
      </w:rPr>
    </w:pPr>
    <w:r>
      <w:rPr>
        <w:rFonts w:ascii="Calibri" w:eastAsia="Calibri" w:hAnsi="Calibri" w:cs="Times New Roman"/>
        <w:sz w:val="20"/>
        <w:szCs w:val="20"/>
      </w:rPr>
      <w:t xml:space="preserve">vedeného </w:t>
    </w:r>
    <w:r w:rsidRPr="00D625EB">
      <w:rPr>
        <w:rFonts w:ascii="Calibri" w:eastAsia="Calibri" w:hAnsi="Calibri" w:cs="Times New Roman"/>
        <w:sz w:val="20"/>
        <w:szCs w:val="20"/>
      </w:rPr>
      <w:t xml:space="preserve">pod spis. </w:t>
    </w:r>
    <w:proofErr w:type="gramStart"/>
    <w:r w:rsidRPr="00D625EB">
      <w:rPr>
        <w:rFonts w:ascii="Calibri" w:eastAsia="Calibri" w:hAnsi="Calibri" w:cs="Times New Roman"/>
        <w:sz w:val="20"/>
        <w:szCs w:val="20"/>
      </w:rPr>
      <w:t>zn.</w:t>
    </w:r>
    <w:proofErr w:type="gramEnd"/>
    <w:r w:rsidRPr="00D625EB">
      <w:rPr>
        <w:rFonts w:ascii="Calibri" w:eastAsia="Calibri" w:hAnsi="Calibri" w:cs="Times New Roman"/>
        <w:sz w:val="20"/>
        <w:szCs w:val="20"/>
      </w:rPr>
      <w:t xml:space="preserve"> L 66286 vedenou Městským soudem v Praze</w:t>
    </w:r>
  </w:p>
  <w:p w:rsidR="006322DE" w:rsidRPr="00D625EB" w:rsidRDefault="006322DE" w:rsidP="006322DE">
    <w:pPr>
      <w:tabs>
        <w:tab w:val="center" w:pos="4536"/>
        <w:tab w:val="right" w:pos="9072"/>
      </w:tabs>
      <w:spacing w:after="0" w:line="240" w:lineRule="auto"/>
      <w:jc w:val="center"/>
      <w:rPr>
        <w:rFonts w:ascii="Calibri" w:eastAsia="Calibri" w:hAnsi="Calibri" w:cs="Times New Roman"/>
      </w:rPr>
    </w:pPr>
    <w:r>
      <w:rPr>
        <w:rFonts w:ascii="Calibri" w:eastAsia="Calibri" w:hAnsi="Calibri" w:cs="Times New Roman"/>
      </w:rPr>
      <w:t>pobočného</w:t>
    </w:r>
    <w:r w:rsidRPr="00D625EB">
      <w:rPr>
        <w:rFonts w:ascii="Calibri" w:eastAsia="Calibri" w:hAnsi="Calibri" w:cs="Times New Roman"/>
      </w:rPr>
      <w:t xml:space="preserve"> spol</w:t>
    </w:r>
    <w:r>
      <w:rPr>
        <w:rFonts w:ascii="Calibri" w:eastAsia="Calibri" w:hAnsi="Calibri" w:cs="Times New Roman"/>
      </w:rPr>
      <w:t>ku</w:t>
    </w:r>
    <w:r w:rsidRPr="00D625EB">
      <w:rPr>
        <w:rFonts w:ascii="Calibri" w:eastAsia="Calibri" w:hAnsi="Calibri" w:cs="Times New Roman"/>
      </w:rPr>
      <w:t xml:space="preserve"> Českého tenisového </w:t>
    </w:r>
    <w:proofErr w:type="gramStart"/>
    <w:r w:rsidRPr="00D625EB">
      <w:rPr>
        <w:rFonts w:ascii="Calibri" w:eastAsia="Calibri" w:hAnsi="Calibri" w:cs="Times New Roman"/>
      </w:rPr>
      <w:t>svazu, z. s.</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15:restartNumberingAfterBreak="0">
    <w:nsid w:val="106B1669"/>
    <w:multiLevelType w:val="multilevel"/>
    <w:tmpl w:val="C4D6E6F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24F27F67"/>
    <w:multiLevelType w:val="multilevel"/>
    <w:tmpl w:val="1DDE0FBE"/>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723150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7AB3D7D"/>
    <w:multiLevelType w:val="hybridMultilevel"/>
    <w:tmpl w:val="B1ACB0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A8F56E5"/>
    <w:multiLevelType w:val="hybridMultilevel"/>
    <w:tmpl w:val="96B293D8"/>
    <w:lvl w:ilvl="0" w:tplc="0405000F">
      <w:start w:val="1"/>
      <w:numFmt w:val="decimal"/>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6" w15:restartNumberingAfterBreak="0">
    <w:nsid w:val="6D5221A4"/>
    <w:multiLevelType w:val="hybridMultilevel"/>
    <w:tmpl w:val="449ECEF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F583F7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F5C4FC7"/>
    <w:multiLevelType w:val="hybridMultilevel"/>
    <w:tmpl w:val="95DC7CD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1"/>
  </w:num>
  <w:num w:numId="5">
    <w:abstractNumId w:val="8"/>
  </w:num>
  <w:num w:numId="6">
    <w:abstractNumId w:val="5"/>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B83"/>
    <w:rsid w:val="000B2C11"/>
    <w:rsid w:val="00107687"/>
    <w:rsid w:val="00366521"/>
    <w:rsid w:val="004308D4"/>
    <w:rsid w:val="00574094"/>
    <w:rsid w:val="00574B10"/>
    <w:rsid w:val="005961D1"/>
    <w:rsid w:val="006322DE"/>
    <w:rsid w:val="00742F88"/>
    <w:rsid w:val="00802BE3"/>
    <w:rsid w:val="00B5527B"/>
    <w:rsid w:val="00B86397"/>
    <w:rsid w:val="00C36197"/>
    <w:rsid w:val="00C362E8"/>
    <w:rsid w:val="00C41F4A"/>
    <w:rsid w:val="00C62B1C"/>
    <w:rsid w:val="00CB1CA4"/>
    <w:rsid w:val="00E5052B"/>
    <w:rsid w:val="00F16B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A0828"/>
  <w15:chartTrackingRefBased/>
  <w15:docId w15:val="{4D255BFD-FA01-402B-A179-6FF3A3660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742F88"/>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742F88"/>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742F88"/>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F16B83"/>
    <w:pPr>
      <w:widowControl w:val="0"/>
      <w:suppressAutoHyphens/>
      <w:spacing w:after="120" w:line="240" w:lineRule="auto"/>
    </w:pPr>
    <w:rPr>
      <w:rFonts w:ascii="Times New Roman" w:eastAsia="Arial Unicode MS" w:hAnsi="Times New Roman" w:cs="Arial Unicode MS"/>
      <w:kern w:val="1"/>
      <w:sz w:val="24"/>
      <w:szCs w:val="24"/>
      <w:lang w:eastAsia="hi-IN" w:bidi="hi-IN"/>
    </w:rPr>
  </w:style>
  <w:style w:type="character" w:customStyle="1" w:styleId="ZkladntextChar">
    <w:name w:val="Základní text Char"/>
    <w:basedOn w:val="Standardnpsmoodstavce"/>
    <w:link w:val="Zkladntext"/>
    <w:rsid w:val="00F16B83"/>
    <w:rPr>
      <w:rFonts w:ascii="Times New Roman" w:eastAsia="Arial Unicode MS" w:hAnsi="Times New Roman" w:cs="Arial Unicode MS"/>
      <w:kern w:val="1"/>
      <w:sz w:val="24"/>
      <w:szCs w:val="24"/>
      <w:lang w:eastAsia="hi-IN" w:bidi="hi-IN"/>
    </w:rPr>
  </w:style>
  <w:style w:type="paragraph" w:styleId="Zhlav">
    <w:name w:val="header"/>
    <w:basedOn w:val="Normln"/>
    <w:link w:val="ZhlavChar"/>
    <w:uiPriority w:val="99"/>
    <w:unhideWhenUsed/>
    <w:rsid w:val="006322D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322DE"/>
  </w:style>
  <w:style w:type="paragraph" w:styleId="Zpat">
    <w:name w:val="footer"/>
    <w:basedOn w:val="Normln"/>
    <w:link w:val="ZpatChar"/>
    <w:uiPriority w:val="99"/>
    <w:unhideWhenUsed/>
    <w:rsid w:val="006322DE"/>
    <w:pPr>
      <w:tabs>
        <w:tab w:val="center" w:pos="4536"/>
        <w:tab w:val="right" w:pos="9072"/>
      </w:tabs>
      <w:spacing w:after="0" w:line="240" w:lineRule="auto"/>
    </w:pPr>
  </w:style>
  <w:style w:type="character" w:customStyle="1" w:styleId="ZpatChar">
    <w:name w:val="Zápatí Char"/>
    <w:basedOn w:val="Standardnpsmoodstavce"/>
    <w:link w:val="Zpat"/>
    <w:uiPriority w:val="99"/>
    <w:rsid w:val="006322DE"/>
  </w:style>
  <w:style w:type="table" w:styleId="Mkatabulky">
    <w:name w:val="Table Grid"/>
    <w:basedOn w:val="Normlntabulka"/>
    <w:uiPriority w:val="39"/>
    <w:rsid w:val="00632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5961D1"/>
    <w:pPr>
      <w:ind w:left="720"/>
      <w:contextualSpacing/>
    </w:pPr>
  </w:style>
  <w:style w:type="character" w:customStyle="1" w:styleId="Nadpis1Char">
    <w:name w:val="Nadpis 1 Char"/>
    <w:basedOn w:val="Standardnpsmoodstavce"/>
    <w:link w:val="Nadpis1"/>
    <w:uiPriority w:val="9"/>
    <w:rsid w:val="00742F88"/>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742F88"/>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742F88"/>
    <w:rPr>
      <w:rFonts w:asciiTheme="majorHAnsi" w:eastAsiaTheme="majorEastAsia" w:hAnsiTheme="majorHAnsi" w:cstheme="majorBidi"/>
      <w:color w:val="1F4D78" w:themeColor="accent1" w:themeShade="7F"/>
      <w:sz w:val="24"/>
      <w:szCs w:val="24"/>
    </w:rPr>
  </w:style>
  <w:style w:type="paragraph" w:styleId="Podnadpis">
    <w:name w:val="Subtitle"/>
    <w:basedOn w:val="Normln"/>
    <w:next w:val="Normln"/>
    <w:link w:val="PodnadpisChar"/>
    <w:uiPriority w:val="11"/>
    <w:qFormat/>
    <w:rsid w:val="00742F88"/>
    <w:pPr>
      <w:numPr>
        <w:ilvl w:val="1"/>
      </w:numPr>
      <w:spacing w:line="240" w:lineRule="auto"/>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742F88"/>
    <w:rPr>
      <w:rFonts w:eastAsiaTheme="minorEastAsia"/>
      <w:color w:val="5A5A5A" w:themeColor="text1" w:themeTint="A5"/>
      <w:spacing w:val="15"/>
    </w:rPr>
  </w:style>
  <w:style w:type="character" w:styleId="Siln">
    <w:name w:val="Strong"/>
    <w:basedOn w:val="Standardnpsmoodstavce"/>
    <w:uiPriority w:val="22"/>
    <w:qFormat/>
    <w:rsid w:val="00742F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831</Words>
  <Characters>4909</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Vyvadil</dc:creator>
  <cp:keywords/>
  <dc:description/>
  <cp:lastModifiedBy>Ivan Vyvadil</cp:lastModifiedBy>
  <cp:revision>3</cp:revision>
  <dcterms:created xsi:type="dcterms:W3CDTF">2019-04-24T07:43:00Z</dcterms:created>
  <dcterms:modified xsi:type="dcterms:W3CDTF">2019-07-26T08:08:00Z</dcterms:modified>
</cp:coreProperties>
</file>